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E1267F">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bookmarkStart w:id="1" w:name="_GoBack"/>
    </w:p>
    <w:p w14:paraId="02DD47B9">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2F976D06">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14:paraId="307FB1CC">
      <w:pPr>
        <w:snapToGrid w:val="0"/>
        <w:spacing w:line="360" w:lineRule="auto"/>
        <w:ind w:right="-447"/>
        <w:rPr>
          <w:rFonts w:hint="eastAsia" w:ascii="仿宋" w:hAnsi="仿宋" w:eastAsia="仿宋" w:cs="仿宋"/>
          <w:b/>
          <w:color w:val="auto"/>
          <w:sz w:val="36"/>
          <w:szCs w:val="48"/>
          <w:highlight w:val="none"/>
        </w:rPr>
      </w:pPr>
    </w:p>
    <w:p w14:paraId="2C7BAC85">
      <w:pPr>
        <w:snapToGrid w:val="0"/>
        <w:spacing w:line="360" w:lineRule="auto"/>
        <w:ind w:right="-447"/>
        <w:jc w:val="center"/>
        <w:rPr>
          <w:rFonts w:hint="eastAsia" w:ascii="宋体" w:hAnsi="宋体" w:cs="宋体"/>
          <w:b/>
          <w:color w:val="auto"/>
          <w:kern w:val="1"/>
          <w:sz w:val="36"/>
          <w:szCs w:val="36"/>
          <w:highlight w:val="none"/>
          <w:lang w:val="en-US" w:eastAsia="zh-CN"/>
        </w:rPr>
      </w:pPr>
      <w:r>
        <w:rPr>
          <w:rFonts w:hint="eastAsia" w:ascii="宋体" w:hAnsi="宋体" w:cs="宋体"/>
          <w:b/>
          <w:color w:val="auto"/>
          <w:kern w:val="1"/>
          <w:sz w:val="36"/>
          <w:szCs w:val="36"/>
          <w:highlight w:val="none"/>
          <w:lang w:val="en-US" w:eastAsia="zh-CN"/>
        </w:rPr>
        <w:t>电机振动给料机\300t/h 960次/分 1760×1000mm TZGF100-120F</w:t>
      </w:r>
    </w:p>
    <w:p w14:paraId="13043A1D">
      <w:pPr>
        <w:snapToGrid w:val="0"/>
        <w:spacing w:line="360" w:lineRule="auto"/>
        <w:ind w:right="-447"/>
        <w:jc w:val="center"/>
        <w:rPr>
          <w:rFonts w:hint="eastAsia" w:ascii="仿宋" w:hAnsi="仿宋" w:eastAsia="仿宋" w:cs="仿宋"/>
          <w:b/>
          <w:color w:val="auto"/>
          <w:sz w:val="36"/>
          <w:szCs w:val="48"/>
          <w:highlight w:val="none"/>
          <w:lang w:val="en-US" w:eastAsia="zh-CN"/>
        </w:rPr>
      </w:pPr>
      <w:r>
        <w:rPr>
          <w:rFonts w:hint="eastAsia" w:ascii="仿宋" w:hAnsi="仿宋" w:eastAsia="仿宋" w:cs="仿宋"/>
          <w:b/>
          <w:color w:val="auto"/>
          <w:sz w:val="36"/>
          <w:szCs w:val="48"/>
          <w:highlight w:val="none"/>
          <w:lang w:val="en-US" w:eastAsia="zh-CN"/>
        </w:rPr>
        <w:t>（70194704）</w:t>
      </w:r>
    </w:p>
    <w:p w14:paraId="5BDC7A18">
      <w:pPr>
        <w:snapToGrid w:val="0"/>
        <w:spacing w:line="360" w:lineRule="auto"/>
        <w:ind w:right="-447"/>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48"/>
          <w:highlight w:val="none"/>
        </w:rPr>
        <w:t>采购技术</w:t>
      </w:r>
      <w:r>
        <w:rPr>
          <w:rFonts w:hint="eastAsia" w:ascii="仿宋" w:hAnsi="仿宋" w:eastAsia="仿宋" w:cs="仿宋"/>
          <w:b/>
          <w:color w:val="auto"/>
          <w:sz w:val="36"/>
          <w:szCs w:val="48"/>
          <w:highlight w:val="none"/>
          <w:lang w:val="en-US" w:eastAsia="zh-CN"/>
        </w:rPr>
        <w:t>规格书</w:t>
      </w:r>
    </w:p>
    <w:p w14:paraId="5BAD97C6">
      <w:pPr>
        <w:snapToGrid w:val="0"/>
        <w:spacing w:line="360" w:lineRule="auto"/>
        <w:ind w:right="-447"/>
        <w:jc w:val="center"/>
        <w:rPr>
          <w:rFonts w:hint="eastAsia" w:ascii="仿宋" w:hAnsi="仿宋" w:eastAsia="仿宋" w:cs="仿宋"/>
          <w:b/>
          <w:color w:val="auto"/>
          <w:sz w:val="36"/>
          <w:szCs w:val="48"/>
          <w:highlight w:val="none"/>
        </w:rPr>
      </w:pPr>
    </w:p>
    <w:p w14:paraId="7D0A5571">
      <w:pPr>
        <w:snapToGrid w:val="0"/>
        <w:spacing w:line="360" w:lineRule="auto"/>
        <w:ind w:right="-447"/>
        <w:jc w:val="center"/>
        <w:rPr>
          <w:rFonts w:hint="eastAsia" w:ascii="仿宋" w:hAnsi="仿宋" w:eastAsia="仿宋" w:cs="仿宋"/>
          <w:b/>
          <w:color w:val="auto"/>
          <w:sz w:val="36"/>
          <w:szCs w:val="48"/>
          <w:highlight w:val="none"/>
        </w:rPr>
      </w:pPr>
    </w:p>
    <w:p w14:paraId="425E0DBC">
      <w:pPr>
        <w:pStyle w:val="2"/>
        <w:rPr>
          <w:rFonts w:hint="eastAsia" w:ascii="仿宋" w:hAnsi="仿宋" w:eastAsia="仿宋" w:cs="仿宋"/>
          <w:color w:val="auto"/>
          <w:highlight w:val="none"/>
        </w:rPr>
      </w:pPr>
    </w:p>
    <w:p w14:paraId="26803D41">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14:paraId="5C7368DE">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14:paraId="2E76D4A0">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14:paraId="6B62E09C">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14:paraId="10F55151">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p>
    <w:p w14:paraId="6BF22ADA">
      <w:pPr>
        <w:widowControl/>
        <w:spacing w:before="100" w:beforeAutospacing="1" w:after="100" w:afterAutospacing="1" w:line="360" w:lineRule="auto"/>
        <w:ind w:right="72" w:rightChars="30" w:firstLine="5409" w:firstLineChars="1796"/>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 xml:space="preserve">年 </w:t>
      </w:r>
      <w:r>
        <w:rPr>
          <w:rFonts w:hint="eastAsia" w:ascii="仿宋" w:hAnsi="仿宋" w:eastAsia="仿宋" w:cs="仿宋"/>
          <w:b/>
          <w:color w:val="auto"/>
          <w:sz w:val="30"/>
          <w:szCs w:val="30"/>
          <w:highlight w:val="none"/>
          <w:lang w:val="en-US" w:eastAsia="zh-CN"/>
        </w:rPr>
        <w:t>03</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31</w:t>
      </w:r>
      <w:r>
        <w:rPr>
          <w:rFonts w:hint="eastAsia" w:ascii="仿宋" w:hAnsi="仿宋" w:eastAsia="仿宋" w:cs="仿宋"/>
          <w:b/>
          <w:color w:val="auto"/>
          <w:sz w:val="30"/>
          <w:szCs w:val="30"/>
          <w:highlight w:val="none"/>
        </w:rPr>
        <w:t>日</w:t>
      </w:r>
    </w:p>
    <w:p w14:paraId="309F12A2">
      <w:pPr>
        <w:spacing w:line="360" w:lineRule="auto"/>
        <w:rPr>
          <w:rFonts w:hint="eastAsia" w:ascii="仿宋" w:hAnsi="仿宋" w:eastAsia="仿宋" w:cs="仿宋"/>
          <w:bCs/>
          <w:color w:val="auto"/>
          <w:highlight w:val="none"/>
        </w:rPr>
      </w:pPr>
    </w:p>
    <w:p w14:paraId="38EF9585">
      <w:pPr>
        <w:spacing w:line="360" w:lineRule="auto"/>
        <w:rPr>
          <w:rFonts w:hint="eastAsia" w:ascii="仿宋" w:hAnsi="仿宋" w:eastAsia="仿宋" w:cs="仿宋"/>
          <w:bCs/>
          <w:color w:val="auto"/>
          <w:highlight w:val="none"/>
        </w:rPr>
      </w:pPr>
    </w:p>
    <w:p w14:paraId="1494264F">
      <w:pPr>
        <w:spacing w:line="360" w:lineRule="auto"/>
        <w:rPr>
          <w:rFonts w:hint="eastAsia" w:ascii="仿宋" w:hAnsi="仿宋" w:eastAsia="仿宋" w:cs="仿宋"/>
          <w:bCs/>
          <w:color w:val="auto"/>
          <w:highlight w:val="none"/>
        </w:rPr>
      </w:pPr>
    </w:p>
    <w:p w14:paraId="448E8658">
      <w:pPr>
        <w:spacing w:line="360" w:lineRule="auto"/>
        <w:rPr>
          <w:rFonts w:hint="eastAsia" w:ascii="仿宋" w:hAnsi="仿宋" w:eastAsia="仿宋" w:cs="仿宋"/>
          <w:bCs/>
          <w:color w:val="auto"/>
          <w:highlight w:val="none"/>
        </w:rPr>
      </w:pPr>
    </w:p>
    <w:p w14:paraId="0299C2ED">
      <w:pPr>
        <w:spacing w:line="360" w:lineRule="auto"/>
        <w:rPr>
          <w:rFonts w:hint="eastAsia" w:ascii="仿宋" w:hAnsi="仿宋" w:eastAsia="仿宋" w:cs="仿宋"/>
          <w:bCs/>
          <w:color w:val="auto"/>
          <w:highlight w:val="none"/>
        </w:rPr>
      </w:pPr>
    </w:p>
    <w:p w14:paraId="75E26AEB">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14:paraId="31ADB0F0">
      <w:pPr>
        <w:spacing w:line="360" w:lineRule="auto"/>
        <w:ind w:firstLine="3791" w:firstLineChars="1049"/>
        <w:rPr>
          <w:rFonts w:hint="eastAsia" w:ascii="仿宋" w:hAnsi="仿宋" w:eastAsia="仿宋" w:cs="仿宋"/>
          <w:b/>
          <w:color w:val="auto"/>
          <w:sz w:val="36"/>
          <w:szCs w:val="36"/>
          <w:highlight w:val="none"/>
        </w:rPr>
      </w:pPr>
    </w:p>
    <w:p w14:paraId="0D04542A">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14:paraId="2CAFD381">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14:paraId="1259B451">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14:paraId="28DF1232">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14:paraId="68A2960A">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14:paraId="5DD3EA29">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14:paraId="4E419FED">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14:paraId="59591BCB">
      <w:pPr>
        <w:snapToGrid w:val="0"/>
        <w:spacing w:line="360" w:lineRule="auto"/>
        <w:ind w:right="-447"/>
        <w:jc w:val="both"/>
        <w:rPr>
          <w:rFonts w:hint="eastAsia" w:ascii="仿宋" w:hAnsi="仿宋" w:eastAsia="仿宋" w:cs="仿宋"/>
          <w:b/>
          <w:color w:val="auto"/>
          <w:sz w:val="28"/>
          <w:szCs w:val="28"/>
          <w:highlight w:val="none"/>
        </w:rPr>
      </w:pPr>
    </w:p>
    <w:p w14:paraId="720A0497">
      <w:pPr>
        <w:snapToGrid w:val="0"/>
        <w:spacing w:line="360" w:lineRule="auto"/>
        <w:ind w:right="-447"/>
        <w:jc w:val="both"/>
        <w:rPr>
          <w:rFonts w:hint="eastAsia" w:ascii="仿宋" w:hAnsi="仿宋" w:eastAsia="仿宋" w:cs="仿宋"/>
          <w:b/>
          <w:color w:val="auto"/>
          <w:sz w:val="28"/>
          <w:szCs w:val="28"/>
          <w:highlight w:val="none"/>
        </w:rPr>
      </w:pPr>
    </w:p>
    <w:p w14:paraId="6C7D28DD">
      <w:pPr>
        <w:snapToGrid w:val="0"/>
        <w:spacing w:line="360" w:lineRule="auto"/>
        <w:ind w:right="-447"/>
        <w:jc w:val="both"/>
        <w:rPr>
          <w:rFonts w:hint="eastAsia" w:ascii="仿宋" w:hAnsi="仿宋" w:eastAsia="仿宋" w:cs="仿宋"/>
          <w:b/>
          <w:color w:val="auto"/>
          <w:sz w:val="28"/>
          <w:szCs w:val="28"/>
          <w:highlight w:val="none"/>
        </w:rPr>
      </w:pPr>
    </w:p>
    <w:p w14:paraId="470A5888">
      <w:pPr>
        <w:snapToGrid w:val="0"/>
        <w:spacing w:line="360" w:lineRule="auto"/>
        <w:ind w:right="-447"/>
        <w:jc w:val="both"/>
        <w:rPr>
          <w:rFonts w:hint="eastAsia" w:ascii="仿宋" w:hAnsi="仿宋" w:eastAsia="仿宋" w:cs="仿宋"/>
          <w:b/>
          <w:color w:val="auto"/>
          <w:sz w:val="28"/>
          <w:szCs w:val="28"/>
          <w:highlight w:val="none"/>
        </w:rPr>
      </w:pPr>
    </w:p>
    <w:p w14:paraId="31F48552">
      <w:pPr>
        <w:snapToGrid w:val="0"/>
        <w:spacing w:line="360" w:lineRule="auto"/>
        <w:ind w:right="-447"/>
        <w:jc w:val="both"/>
        <w:rPr>
          <w:rFonts w:hint="eastAsia" w:ascii="仿宋" w:hAnsi="仿宋" w:eastAsia="仿宋" w:cs="仿宋"/>
          <w:b/>
          <w:color w:val="auto"/>
          <w:sz w:val="28"/>
          <w:szCs w:val="28"/>
          <w:highlight w:val="none"/>
        </w:rPr>
      </w:pPr>
    </w:p>
    <w:p w14:paraId="4221396E">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14:paraId="0596DDCB">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w:t>
      </w:r>
      <w:r>
        <w:rPr>
          <w:rFonts w:hint="eastAsia" w:ascii="仿宋" w:hAnsi="仿宋" w:eastAsia="仿宋" w:cs="仿宋"/>
          <w:color w:val="auto"/>
          <w:sz w:val="21"/>
          <w:szCs w:val="21"/>
          <w:highlight w:val="none"/>
          <w:lang w:eastAsia="zh-CN"/>
        </w:rPr>
        <w:t>电机振动给料机\300t/h 960次/分 1760×1000mm TZGF100-120F</w:t>
      </w:r>
      <w:r>
        <w:rPr>
          <w:rFonts w:hint="eastAsia" w:ascii="仿宋" w:hAnsi="仿宋" w:eastAsia="仿宋" w:cs="仿宋"/>
          <w:color w:val="auto"/>
          <w:sz w:val="21"/>
          <w:szCs w:val="21"/>
          <w:highlight w:val="none"/>
        </w:rPr>
        <w:t>采购经双方协商，达成如下技术协议：</w:t>
      </w:r>
    </w:p>
    <w:p w14:paraId="59688344">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  总则</w:t>
      </w:r>
    </w:p>
    <w:p w14:paraId="4FFC3453">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14:paraId="20FAFA2D">
      <w:pPr>
        <w:widowControl/>
        <w:tabs>
          <w:tab w:val="left" w:pos="1080"/>
        </w:tabs>
        <w:adjustRightInd/>
        <w:spacing w:line="360" w:lineRule="auto"/>
        <w:ind w:firstLine="525" w:firstLineChars="25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 xml:space="preserve">1.1 </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14:paraId="3A01C941">
      <w:pPr>
        <w:widowControl/>
        <w:tabs>
          <w:tab w:val="left" w:pos="1080"/>
        </w:tabs>
        <w:adjustRightInd/>
        <w:spacing w:line="360" w:lineRule="auto"/>
        <w:ind w:firstLine="525" w:firstLineChars="25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 xml:space="preserve">1.2 </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14:paraId="3B005F24">
      <w:pPr>
        <w:widowControl/>
        <w:tabs>
          <w:tab w:val="left" w:pos="1080"/>
        </w:tabs>
        <w:adjustRightInd/>
        <w:spacing w:line="360" w:lineRule="auto"/>
        <w:ind w:firstLine="525" w:firstLineChars="25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 xml:space="preserve">1.3 </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14:paraId="5C43C17A">
      <w:pPr>
        <w:widowControl/>
        <w:tabs>
          <w:tab w:val="left" w:pos="1080"/>
        </w:tabs>
        <w:adjustRightInd/>
        <w:spacing w:line="360" w:lineRule="auto"/>
        <w:ind w:firstLine="525" w:firstLineChars="25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 xml:space="preserve">1.4 </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乙方提供货物的制造、材料的选择，都应按照国内外通用的现行标准和相应的技术规范执行，而这些标准和技术规范应为合同签字日为止最新公布发问的标准和技术规范</w:t>
      </w:r>
      <w:r>
        <w:rPr>
          <w:rFonts w:hint="eastAsia" w:ascii="仿宋" w:hAnsi="仿宋" w:eastAsia="仿宋" w:cs="仿宋"/>
          <w:color w:val="auto"/>
          <w:sz w:val="21"/>
          <w:szCs w:val="21"/>
          <w:highlight w:val="none"/>
          <w:lang w:eastAsia="zh-CN"/>
        </w:rPr>
        <w:t>。</w:t>
      </w:r>
    </w:p>
    <w:p w14:paraId="5052FA30">
      <w:pPr>
        <w:widowControl/>
        <w:tabs>
          <w:tab w:val="left" w:pos="1080"/>
        </w:tabs>
        <w:adjustRightInd/>
        <w:spacing w:line="360" w:lineRule="auto"/>
        <w:ind w:firstLine="525" w:firstLineChars="25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 乙方须对</w:t>
      </w:r>
      <w:r>
        <w:rPr>
          <w:rFonts w:hint="eastAsia" w:ascii="仿宋" w:hAnsi="仿宋" w:eastAsia="仿宋" w:cs="仿宋"/>
          <w:color w:val="auto"/>
          <w:sz w:val="21"/>
          <w:szCs w:val="21"/>
          <w:highlight w:val="none"/>
          <w:lang w:eastAsia="zh-CN"/>
        </w:rPr>
        <w:t>电机振动给料机\300t/h 960次/分 1760×1000mm TZGF100-120F</w:t>
      </w:r>
      <w:r>
        <w:rPr>
          <w:rFonts w:hint="eastAsia" w:ascii="仿宋" w:hAnsi="仿宋" w:eastAsia="仿宋" w:cs="仿宋"/>
          <w:color w:val="auto"/>
          <w:sz w:val="21"/>
          <w:szCs w:val="21"/>
          <w:highlight w:val="none"/>
          <w:lang w:val="en-US" w:eastAsia="zh-CN"/>
        </w:rPr>
        <w:t>的完整性、合理性和设计质量承担全部责任。保证设备满足系统工艺要求。</w:t>
      </w:r>
    </w:p>
    <w:p w14:paraId="305F1A21">
      <w:pPr>
        <w:numPr>
          <w:ilvl w:val="0"/>
          <w:numId w:val="0"/>
        </w:numPr>
        <w:tabs>
          <w:tab w:val="left" w:pos="360"/>
        </w:tabs>
        <w:spacing w:line="360" w:lineRule="auto"/>
        <w:ind w:left="0" w:leftChars="0" w:firstLine="478" w:firstLineChars="228"/>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1.6   </w:t>
      </w:r>
      <w:r>
        <w:rPr>
          <w:rFonts w:hint="eastAsia" w:ascii="仿宋" w:hAnsi="仿宋" w:eastAsia="仿宋" w:cs="仿宋"/>
          <w:color w:val="auto"/>
          <w:sz w:val="21"/>
          <w:szCs w:val="21"/>
          <w:highlight w:val="none"/>
        </w:rPr>
        <w:t>乙方在合同货物制造中，发生侵犯专利的行为时其侵权责任与甲方无关。</w:t>
      </w:r>
    </w:p>
    <w:p w14:paraId="57E09991">
      <w:pPr>
        <w:spacing w:line="360" w:lineRule="auto"/>
        <w:ind w:firstLine="422" w:firstLineChars="200"/>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1"/>
          <w:szCs w:val="21"/>
          <w:highlight w:val="none"/>
          <w:lang w:val="en-US" w:eastAsia="zh-CN"/>
        </w:rPr>
        <w:t>1.7   乙方在投标前，按照本技术协议所规定的技术参数与甲方技术人员充分技术交流，并签订标签技术协议后，方可具备投标资质参标。</w:t>
      </w:r>
    </w:p>
    <w:p w14:paraId="7006C356">
      <w:pPr>
        <w:spacing w:line="360" w:lineRule="auto"/>
        <w:rPr>
          <w:rFonts w:hint="eastAsia" w:ascii="仿宋" w:hAnsi="仿宋" w:eastAsia="仿宋" w:cs="仿宋"/>
          <w:b/>
          <w:color w:val="auto"/>
          <w:sz w:val="21"/>
          <w:szCs w:val="21"/>
          <w:highlight w:val="none"/>
        </w:rPr>
      </w:pPr>
    </w:p>
    <w:p w14:paraId="5E386860">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    制造要求</w:t>
      </w:r>
    </w:p>
    <w:p w14:paraId="087A6873">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14:paraId="38A03AAF">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该</w:t>
      </w:r>
      <w:r>
        <w:rPr>
          <w:rFonts w:hint="eastAsia" w:ascii="仿宋" w:hAnsi="仿宋" w:eastAsia="仿宋" w:cs="仿宋"/>
          <w:color w:val="auto"/>
          <w:sz w:val="21"/>
          <w:szCs w:val="21"/>
          <w:highlight w:val="none"/>
          <w:lang w:eastAsia="zh-CN"/>
        </w:rPr>
        <w:t>电机振动给料机\300t/h 960次/分 1760×1000mm TZGF100-120F使用于酒钢炼铁厂</w:t>
      </w:r>
      <w:r>
        <w:rPr>
          <w:rFonts w:hint="eastAsia" w:ascii="仿宋" w:hAnsi="仿宋" w:eastAsia="仿宋" w:cs="仿宋"/>
          <w:color w:val="auto"/>
          <w:sz w:val="21"/>
          <w:szCs w:val="21"/>
          <w:highlight w:val="none"/>
          <w:lang w:val="en-US" w:eastAsia="zh-CN"/>
        </w:rPr>
        <w:t>7号高炉焦、矿筛上方，给振动筛均匀布料</w:t>
      </w:r>
      <w:r>
        <w:rPr>
          <w:rFonts w:hint="eastAsia" w:ascii="仿宋" w:hAnsi="仿宋" w:eastAsia="仿宋" w:cs="仿宋"/>
          <w:color w:val="auto"/>
          <w:sz w:val="21"/>
          <w:szCs w:val="21"/>
          <w:highlight w:val="none"/>
        </w:rPr>
        <w:t>，环境温度为</w:t>
      </w:r>
      <w:r>
        <w:rPr>
          <w:rFonts w:hint="eastAsia" w:ascii="仿宋" w:hAnsi="仿宋" w:eastAsia="仿宋" w:cs="仿宋"/>
          <w:b w:val="0"/>
          <w:bCs w:val="0"/>
          <w:color w:val="auto"/>
          <w:sz w:val="21"/>
          <w:szCs w:val="21"/>
          <w:highlight w:val="none"/>
        </w:rPr>
        <w:t>-30℃</w:t>
      </w:r>
      <w:r>
        <w:rPr>
          <w:rFonts w:hint="eastAsia" w:ascii="仿宋" w:hAnsi="仿宋" w:eastAsia="仿宋" w:cs="仿宋"/>
          <w:b w:val="0"/>
          <w:bCs w:val="0"/>
          <w:color w:val="auto"/>
          <w:sz w:val="21"/>
          <w:szCs w:val="21"/>
          <w:highlight w:val="none"/>
          <w:lang w:val="en-US" w:eastAsia="zh-CN"/>
        </w:rPr>
        <w:t>--6</w:t>
      </w:r>
      <w:r>
        <w:rPr>
          <w:rFonts w:hint="eastAsia" w:ascii="仿宋" w:hAnsi="仿宋" w:eastAsia="仿宋" w:cs="仿宋"/>
          <w:b w:val="0"/>
          <w:bCs w:val="0"/>
          <w:color w:val="auto"/>
          <w:sz w:val="21"/>
          <w:szCs w:val="21"/>
          <w:highlight w:val="none"/>
        </w:rPr>
        <w:t>0℃</w:t>
      </w:r>
      <w:r>
        <w:rPr>
          <w:rFonts w:hint="eastAsia" w:ascii="仿宋" w:hAnsi="仿宋" w:eastAsia="仿宋" w:cs="仿宋"/>
          <w:color w:val="auto"/>
          <w:sz w:val="21"/>
          <w:szCs w:val="21"/>
          <w:highlight w:val="none"/>
        </w:rPr>
        <w:t>。海拔1640米。</w:t>
      </w:r>
    </w:p>
    <w:p w14:paraId="42987134">
      <w:pPr>
        <w:spacing w:line="360" w:lineRule="auto"/>
        <w:ind w:firstLine="411" w:firstLineChars="196"/>
        <w:rPr>
          <w:rFonts w:hint="eastAsia" w:ascii="仿宋" w:hAnsi="仿宋" w:eastAsia="仿宋" w:cs="仿宋"/>
          <w:b w:val="0"/>
          <w:bCs w:val="0"/>
          <w:color w:val="auto"/>
          <w:sz w:val="21"/>
          <w:szCs w:val="21"/>
          <w:highlight w:val="none"/>
          <w:lang w:eastAsia="zh-CN"/>
        </w:rPr>
      </w:pPr>
      <w:r>
        <w:rPr>
          <w:rFonts w:hint="eastAsia" w:ascii="仿宋" w:hAnsi="仿宋" w:eastAsia="仿宋" w:cs="仿宋"/>
          <w:b w:val="0"/>
          <w:bCs w:val="0"/>
          <w:color w:val="auto"/>
          <w:sz w:val="21"/>
          <w:szCs w:val="21"/>
          <w:highlight w:val="none"/>
        </w:rPr>
        <w:t>符合</w:t>
      </w:r>
      <w:r>
        <w:rPr>
          <w:rFonts w:hint="eastAsia" w:ascii="仿宋" w:hAnsi="仿宋" w:eastAsia="仿宋" w:cs="仿宋"/>
          <w:b w:val="0"/>
          <w:bCs w:val="0"/>
          <w:color w:val="auto"/>
          <w:sz w:val="21"/>
          <w:szCs w:val="21"/>
          <w:highlight w:val="none"/>
          <w:lang w:eastAsia="zh-CN"/>
        </w:rPr>
        <w:t>表中</w:t>
      </w:r>
      <w:r>
        <w:rPr>
          <w:rFonts w:hint="eastAsia" w:ascii="宋体" w:hAnsi="宋体" w:eastAsia="宋体" w:cs="宋体"/>
          <w:i w:val="0"/>
          <w:color w:val="auto"/>
          <w:kern w:val="0"/>
          <w:sz w:val="20"/>
          <w:szCs w:val="20"/>
          <w:highlight w:val="none"/>
          <w:u w:val="none"/>
          <w:lang w:val="en-US" w:eastAsia="zh-CN" w:bidi="ar"/>
        </w:rPr>
        <w:t>电机振动给料机</w:t>
      </w:r>
      <w:r>
        <w:rPr>
          <w:rFonts w:hint="eastAsia" w:ascii="仿宋" w:hAnsi="仿宋" w:eastAsia="仿宋" w:cs="仿宋"/>
          <w:b w:val="0"/>
          <w:bCs w:val="0"/>
          <w:color w:val="auto"/>
          <w:sz w:val="21"/>
          <w:szCs w:val="21"/>
          <w:highlight w:val="none"/>
          <w:lang w:eastAsia="zh-CN"/>
        </w:rPr>
        <w:t>使用能力</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09"/>
        <w:gridCol w:w="2937"/>
        <w:gridCol w:w="1005"/>
        <w:gridCol w:w="795"/>
        <w:gridCol w:w="750"/>
        <w:gridCol w:w="1440"/>
        <w:gridCol w:w="690"/>
        <w:gridCol w:w="1110"/>
      </w:tblGrid>
      <w:tr w14:paraId="3C5CB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80" w:hRule="atLeast"/>
          <w:jc w:val="center"/>
        </w:trPr>
        <w:tc>
          <w:tcPr>
            <w:tcW w:w="409" w:type="dxa"/>
            <w:noWrap w:val="0"/>
            <w:vAlign w:val="center"/>
          </w:tcPr>
          <w:p w14:paraId="1FE9DCDB">
            <w:pPr>
              <w:spacing w:line="360" w:lineRule="auto"/>
              <w:ind w:right="-120" w:rightChars="-50"/>
              <w:jc w:val="center"/>
              <w:rPr>
                <w:rFonts w:hint="eastAsia" w:ascii="黑体" w:hAnsi="宋体" w:eastAsia="黑体"/>
                <w:color w:val="auto"/>
                <w:sz w:val="24"/>
                <w:highlight w:val="none"/>
              </w:rPr>
            </w:pPr>
            <w:bookmarkStart w:id="0" w:name="OLE_LINK1"/>
            <w:r>
              <w:rPr>
                <w:rFonts w:hint="eastAsia" w:ascii="黑体" w:hAnsi="宋体" w:eastAsia="黑体"/>
                <w:color w:val="auto"/>
                <w:sz w:val="24"/>
                <w:highlight w:val="none"/>
              </w:rPr>
              <w:t>序号</w:t>
            </w:r>
          </w:p>
        </w:tc>
        <w:tc>
          <w:tcPr>
            <w:tcW w:w="2937" w:type="dxa"/>
            <w:noWrap w:val="0"/>
            <w:vAlign w:val="center"/>
          </w:tcPr>
          <w:p w14:paraId="4F13476F">
            <w:pPr>
              <w:spacing w:line="360" w:lineRule="auto"/>
              <w:ind w:right="-120" w:rightChars="-50"/>
              <w:jc w:val="center"/>
              <w:rPr>
                <w:rFonts w:hint="eastAsia" w:ascii="黑体" w:hAnsi="宋体" w:eastAsia="黑体"/>
                <w:color w:val="auto"/>
                <w:sz w:val="24"/>
                <w:highlight w:val="none"/>
              </w:rPr>
            </w:pPr>
            <w:r>
              <w:rPr>
                <w:rFonts w:hint="eastAsia" w:ascii="黑体" w:hAnsi="宋体" w:eastAsia="黑体" w:cs="Times New Roman"/>
                <w:color w:val="auto"/>
                <w:sz w:val="24"/>
                <w:highlight w:val="none"/>
                <w:lang w:val="en-US" w:eastAsia="zh-CN"/>
              </w:rPr>
              <w:t>电机振动给料机</w:t>
            </w:r>
            <w:r>
              <w:rPr>
                <w:rFonts w:hint="eastAsia" w:ascii="黑体" w:hAnsi="宋体" w:eastAsia="黑体"/>
                <w:color w:val="auto"/>
                <w:sz w:val="24"/>
                <w:highlight w:val="none"/>
              </w:rPr>
              <w:t>型号</w:t>
            </w:r>
          </w:p>
        </w:tc>
        <w:tc>
          <w:tcPr>
            <w:tcW w:w="1005" w:type="dxa"/>
            <w:noWrap w:val="0"/>
            <w:vAlign w:val="center"/>
          </w:tcPr>
          <w:p w14:paraId="2C566B01">
            <w:pPr>
              <w:spacing w:line="360" w:lineRule="auto"/>
              <w:ind w:right="-120" w:rightChars="-50"/>
              <w:jc w:val="center"/>
              <w:rPr>
                <w:color w:val="auto"/>
                <w:highlight w:val="none"/>
              </w:rPr>
            </w:pPr>
            <w:r>
              <w:rPr>
                <w:rFonts w:hint="eastAsia" w:ascii="黑体" w:hAnsi="宋体" w:eastAsia="黑体"/>
                <w:color w:val="auto"/>
                <w:sz w:val="24"/>
                <w:highlight w:val="none"/>
              </w:rPr>
              <w:t>外型尺寸 （mm)</w:t>
            </w:r>
          </w:p>
        </w:tc>
        <w:tc>
          <w:tcPr>
            <w:tcW w:w="795" w:type="dxa"/>
            <w:noWrap w:val="0"/>
            <w:vAlign w:val="center"/>
          </w:tcPr>
          <w:p w14:paraId="442C710A">
            <w:pPr>
              <w:widowControl/>
              <w:jc w:val="center"/>
              <w:rPr>
                <w:rFonts w:hint="eastAsia" w:ascii="黑体" w:hAnsi="宋体" w:eastAsia="黑体"/>
                <w:color w:val="auto"/>
                <w:sz w:val="24"/>
                <w:highlight w:val="none"/>
              </w:rPr>
            </w:pPr>
            <w:r>
              <w:rPr>
                <w:rFonts w:hint="eastAsia" w:ascii="黑体" w:hAnsi="宋体" w:eastAsia="黑体"/>
                <w:color w:val="auto"/>
                <w:sz w:val="24"/>
                <w:highlight w:val="none"/>
              </w:rPr>
              <w:t>处理量(</w:t>
            </w:r>
            <w:r>
              <w:rPr>
                <w:rFonts w:hint="eastAsia" w:ascii="宋体" w:hAnsi="宋体" w:cs="宋体"/>
                <w:color w:val="auto"/>
                <w:kern w:val="0"/>
                <w:sz w:val="22"/>
                <w:szCs w:val="22"/>
                <w:highlight w:val="none"/>
              </w:rPr>
              <w:t>t/h</w:t>
            </w:r>
            <w:r>
              <w:rPr>
                <w:rFonts w:hint="eastAsia" w:ascii="黑体" w:hAnsi="宋体" w:eastAsia="黑体"/>
                <w:color w:val="auto"/>
                <w:sz w:val="24"/>
                <w:highlight w:val="none"/>
              </w:rPr>
              <w:t>)</w:t>
            </w:r>
          </w:p>
        </w:tc>
        <w:tc>
          <w:tcPr>
            <w:tcW w:w="750" w:type="dxa"/>
            <w:noWrap w:val="0"/>
            <w:vAlign w:val="center"/>
          </w:tcPr>
          <w:p w14:paraId="18D0FB2F">
            <w:pPr>
              <w:spacing w:line="360" w:lineRule="auto"/>
              <w:ind w:right="-120" w:rightChars="-50"/>
              <w:jc w:val="center"/>
              <w:rPr>
                <w:rFonts w:hint="eastAsia" w:ascii="黑体" w:hAnsi="黑体" w:eastAsia="黑体" w:cs="黑体"/>
                <w:color w:val="auto"/>
                <w:sz w:val="24"/>
                <w:highlight w:val="none"/>
              </w:rPr>
            </w:pPr>
            <w:r>
              <w:rPr>
                <w:rFonts w:hint="eastAsia" w:ascii="黑体" w:hAnsi="宋体" w:eastAsia="黑体"/>
                <w:color w:val="auto"/>
                <w:sz w:val="24"/>
                <w:highlight w:val="none"/>
                <w:lang w:eastAsia="zh-CN"/>
              </w:rPr>
              <w:t>振幅</w:t>
            </w:r>
          </w:p>
        </w:tc>
        <w:tc>
          <w:tcPr>
            <w:tcW w:w="1440" w:type="dxa"/>
            <w:noWrap w:val="0"/>
            <w:vAlign w:val="center"/>
          </w:tcPr>
          <w:p w14:paraId="03728746">
            <w:pPr>
              <w:spacing w:line="360" w:lineRule="auto"/>
              <w:ind w:right="-120" w:rightChars="-50"/>
              <w:jc w:val="center"/>
              <w:rPr>
                <w:rFonts w:hint="eastAsia" w:ascii="黑体" w:hAnsi="宋体" w:eastAsia="黑体"/>
                <w:color w:val="auto"/>
                <w:sz w:val="24"/>
                <w:highlight w:val="none"/>
              </w:rPr>
            </w:pPr>
            <w:r>
              <w:rPr>
                <w:rFonts w:hint="eastAsia" w:ascii="黑体" w:hAnsi="宋体" w:eastAsia="黑体"/>
                <w:color w:val="auto"/>
                <w:sz w:val="24"/>
                <w:highlight w:val="none"/>
                <w:lang w:eastAsia="zh-CN"/>
              </w:rPr>
              <w:t>衬板</w:t>
            </w:r>
            <w:r>
              <w:rPr>
                <w:rFonts w:hint="eastAsia" w:ascii="黑体" w:hAnsi="宋体" w:eastAsia="黑体"/>
                <w:color w:val="auto"/>
                <w:sz w:val="24"/>
                <w:highlight w:val="none"/>
              </w:rPr>
              <w:t>材质</w:t>
            </w:r>
          </w:p>
        </w:tc>
        <w:tc>
          <w:tcPr>
            <w:tcW w:w="690" w:type="dxa"/>
            <w:noWrap w:val="0"/>
            <w:vAlign w:val="center"/>
          </w:tcPr>
          <w:p w14:paraId="438C127D">
            <w:pPr>
              <w:spacing w:line="360" w:lineRule="auto"/>
              <w:ind w:right="-120" w:rightChars="-50"/>
              <w:jc w:val="center"/>
              <w:rPr>
                <w:rFonts w:hint="eastAsia" w:ascii="黑体" w:hAnsi="宋体" w:eastAsia="黑体"/>
                <w:color w:val="auto"/>
                <w:sz w:val="24"/>
                <w:highlight w:val="none"/>
              </w:rPr>
            </w:pPr>
            <w:r>
              <w:rPr>
                <w:rFonts w:hint="eastAsia" w:ascii="黑体" w:hAnsi="宋体" w:eastAsia="黑体"/>
                <w:color w:val="auto"/>
                <w:sz w:val="24"/>
                <w:highlight w:val="none"/>
              </w:rPr>
              <w:t>运输  物料</w:t>
            </w:r>
          </w:p>
        </w:tc>
        <w:tc>
          <w:tcPr>
            <w:tcW w:w="1110" w:type="dxa"/>
            <w:noWrap w:val="0"/>
            <w:vAlign w:val="center"/>
          </w:tcPr>
          <w:p w14:paraId="6D2C18B8">
            <w:pPr>
              <w:spacing w:line="360" w:lineRule="auto"/>
              <w:ind w:right="-120" w:rightChars="-50"/>
              <w:jc w:val="center"/>
              <w:rPr>
                <w:rFonts w:hint="eastAsia" w:ascii="黑体" w:hAnsi="宋体" w:eastAsia="黑体"/>
                <w:color w:val="auto"/>
                <w:sz w:val="24"/>
                <w:highlight w:val="none"/>
              </w:rPr>
            </w:pPr>
            <w:r>
              <w:rPr>
                <w:rFonts w:hint="eastAsia" w:ascii="黑体" w:hAnsi="宋体" w:eastAsia="黑体"/>
                <w:color w:val="auto"/>
                <w:sz w:val="24"/>
                <w:highlight w:val="none"/>
              </w:rPr>
              <w:t>物料温度（℃)</w:t>
            </w:r>
          </w:p>
        </w:tc>
      </w:tr>
      <w:tr w14:paraId="34484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64" w:hRule="atLeast"/>
          <w:jc w:val="center"/>
        </w:trPr>
        <w:tc>
          <w:tcPr>
            <w:tcW w:w="409" w:type="dxa"/>
            <w:noWrap w:val="0"/>
            <w:vAlign w:val="center"/>
          </w:tcPr>
          <w:p w14:paraId="0B455F98">
            <w:pPr>
              <w:spacing w:line="360" w:lineRule="auto"/>
              <w:ind w:right="-120" w:rightChars="-50"/>
              <w:jc w:val="center"/>
              <w:rPr>
                <w:rFonts w:hint="eastAsia" w:ascii="黑体" w:hAnsi="宋体" w:eastAsia="黑体"/>
                <w:color w:val="auto"/>
                <w:sz w:val="24"/>
                <w:highlight w:val="none"/>
                <w:lang w:val="en-US" w:eastAsia="zh-CN"/>
              </w:rPr>
            </w:pPr>
            <w:r>
              <w:rPr>
                <w:rFonts w:hint="eastAsia" w:ascii="黑体" w:hAnsi="宋体" w:eastAsia="黑体"/>
                <w:color w:val="auto"/>
                <w:sz w:val="24"/>
                <w:highlight w:val="none"/>
                <w:lang w:val="en-US" w:eastAsia="zh-CN"/>
              </w:rPr>
              <w:t>1</w:t>
            </w:r>
          </w:p>
        </w:tc>
        <w:tc>
          <w:tcPr>
            <w:tcW w:w="2937" w:type="dxa"/>
            <w:noWrap w:val="0"/>
            <w:vAlign w:val="center"/>
          </w:tcPr>
          <w:p w14:paraId="5CD8FD32">
            <w:pPr>
              <w:keepNext w:val="0"/>
              <w:keepLines w:val="0"/>
              <w:widowControl/>
              <w:suppressLineNumbers w:val="0"/>
              <w:jc w:val="left"/>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cs="宋体"/>
                <w:i w:val="0"/>
                <w:color w:val="auto"/>
                <w:kern w:val="0"/>
                <w:sz w:val="20"/>
                <w:szCs w:val="20"/>
                <w:highlight w:val="none"/>
                <w:u w:val="none"/>
                <w:lang w:val="en-US" w:eastAsia="zh-CN" w:bidi="ar"/>
              </w:rPr>
              <w:t>电机振动给料机\300t/h 960次/分 1760×1000mm TZGF100-120F</w:t>
            </w:r>
          </w:p>
        </w:tc>
        <w:tc>
          <w:tcPr>
            <w:tcW w:w="1005" w:type="dxa"/>
            <w:noWrap w:val="0"/>
            <w:vAlign w:val="center"/>
          </w:tcPr>
          <w:p w14:paraId="7742CDC0">
            <w:pPr>
              <w:keepNext w:val="0"/>
              <w:keepLines w:val="0"/>
              <w:widowControl/>
              <w:suppressLineNumbers w:val="0"/>
              <w:jc w:val="left"/>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1</w:t>
            </w:r>
            <w:r>
              <w:rPr>
                <w:rFonts w:hint="eastAsia" w:ascii="宋体" w:hAnsi="宋体" w:cs="宋体"/>
                <w:i w:val="0"/>
                <w:color w:val="auto"/>
                <w:kern w:val="0"/>
                <w:sz w:val="20"/>
                <w:szCs w:val="20"/>
                <w:highlight w:val="none"/>
                <w:u w:val="none"/>
                <w:lang w:val="en-US" w:eastAsia="zh-CN" w:bidi="ar"/>
              </w:rPr>
              <w:t>76</w:t>
            </w:r>
            <w:r>
              <w:rPr>
                <w:rFonts w:hint="eastAsia" w:ascii="宋体" w:hAnsi="宋体" w:eastAsia="宋体" w:cs="宋体"/>
                <w:i w:val="0"/>
                <w:color w:val="auto"/>
                <w:kern w:val="0"/>
                <w:sz w:val="20"/>
                <w:szCs w:val="20"/>
                <w:highlight w:val="none"/>
                <w:u w:val="none"/>
                <w:lang w:val="en-US" w:eastAsia="zh-CN" w:bidi="ar"/>
              </w:rPr>
              <w:t>0*1000</w:t>
            </w:r>
          </w:p>
        </w:tc>
        <w:tc>
          <w:tcPr>
            <w:tcW w:w="795" w:type="dxa"/>
            <w:noWrap w:val="0"/>
            <w:vAlign w:val="center"/>
          </w:tcPr>
          <w:p w14:paraId="45FB6245">
            <w:pPr>
              <w:keepNext w:val="0"/>
              <w:keepLines w:val="0"/>
              <w:widowControl/>
              <w:suppressLineNumbers w:val="0"/>
              <w:jc w:val="left"/>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&gt;3</w:t>
            </w:r>
            <w:r>
              <w:rPr>
                <w:rFonts w:hint="eastAsia" w:ascii="宋体" w:hAnsi="宋体" w:cs="宋体"/>
                <w:i w:val="0"/>
                <w:color w:val="auto"/>
                <w:kern w:val="0"/>
                <w:sz w:val="20"/>
                <w:szCs w:val="20"/>
                <w:highlight w:val="none"/>
                <w:u w:val="none"/>
                <w:lang w:val="en-US" w:eastAsia="zh-CN" w:bidi="ar"/>
              </w:rPr>
              <w:t>0</w:t>
            </w:r>
            <w:r>
              <w:rPr>
                <w:rFonts w:hint="eastAsia" w:ascii="宋体" w:hAnsi="宋体" w:eastAsia="宋体" w:cs="宋体"/>
                <w:i w:val="0"/>
                <w:color w:val="auto"/>
                <w:kern w:val="0"/>
                <w:sz w:val="20"/>
                <w:szCs w:val="20"/>
                <w:highlight w:val="none"/>
                <w:u w:val="none"/>
                <w:lang w:val="en-US" w:eastAsia="zh-CN" w:bidi="ar"/>
              </w:rPr>
              <w:t>0</w:t>
            </w:r>
          </w:p>
        </w:tc>
        <w:tc>
          <w:tcPr>
            <w:tcW w:w="750" w:type="dxa"/>
            <w:noWrap w:val="0"/>
            <w:vAlign w:val="center"/>
          </w:tcPr>
          <w:p w14:paraId="0CEA6A92">
            <w:pPr>
              <w:keepNext w:val="0"/>
              <w:keepLines w:val="0"/>
              <w:widowControl/>
              <w:suppressLineNumbers w:val="0"/>
              <w:jc w:val="left"/>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4～6mm</w:t>
            </w:r>
          </w:p>
        </w:tc>
        <w:tc>
          <w:tcPr>
            <w:tcW w:w="1440" w:type="dxa"/>
            <w:noWrap w:val="0"/>
            <w:vAlign w:val="center"/>
          </w:tcPr>
          <w:p w14:paraId="558DDB6B">
            <w:pPr>
              <w:keepNext w:val="0"/>
              <w:keepLines w:val="0"/>
              <w:widowControl/>
              <w:suppressLineNumbers w:val="0"/>
              <w:jc w:val="left"/>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复合合金耐磨衬板12mm</w:t>
            </w:r>
          </w:p>
        </w:tc>
        <w:tc>
          <w:tcPr>
            <w:tcW w:w="690" w:type="dxa"/>
            <w:noWrap w:val="0"/>
            <w:vAlign w:val="center"/>
          </w:tcPr>
          <w:p w14:paraId="6935BAFC">
            <w:pPr>
              <w:keepNext w:val="0"/>
              <w:keepLines w:val="0"/>
              <w:widowControl/>
              <w:suppressLineNumbers w:val="0"/>
              <w:jc w:val="left"/>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cs="宋体"/>
                <w:i w:val="0"/>
                <w:color w:val="auto"/>
                <w:kern w:val="0"/>
                <w:sz w:val="20"/>
                <w:szCs w:val="20"/>
                <w:highlight w:val="none"/>
                <w:u w:val="none"/>
                <w:lang w:val="en-US" w:eastAsia="zh-CN" w:bidi="ar"/>
              </w:rPr>
              <w:t>球团矿、杂矿</w:t>
            </w:r>
          </w:p>
        </w:tc>
        <w:tc>
          <w:tcPr>
            <w:tcW w:w="1110" w:type="dxa"/>
            <w:noWrap w:val="0"/>
            <w:vAlign w:val="center"/>
          </w:tcPr>
          <w:p w14:paraId="0F6C1CE7">
            <w:pPr>
              <w:keepNext w:val="0"/>
              <w:keepLines w:val="0"/>
              <w:widowControl/>
              <w:suppressLineNumbers w:val="0"/>
              <w:jc w:val="left"/>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30-75</w:t>
            </w:r>
          </w:p>
        </w:tc>
      </w:tr>
    </w:tbl>
    <w:p w14:paraId="4660CC19">
      <w:pPr>
        <w:widowControl/>
        <w:tabs>
          <w:tab w:val="left" w:pos="1080"/>
        </w:tabs>
        <w:adjustRightInd/>
        <w:spacing w:line="360" w:lineRule="auto"/>
        <w:ind w:firstLine="525" w:firstLineChars="25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设备使用环境条件：高粉尘，重负荷、频繁工作</w:t>
      </w:r>
    </w:p>
    <w:p w14:paraId="74F7B8DD">
      <w:pPr>
        <w:spacing w:line="360" w:lineRule="auto"/>
        <w:ind w:left="479" w:hanging="481" w:hangingChars="228"/>
        <w:rPr>
          <w:rFonts w:hint="eastAsia" w:ascii="仿宋" w:hAnsi="仿宋" w:eastAsia="仿宋" w:cs="仿宋"/>
          <w:b/>
          <w:color w:val="auto"/>
          <w:sz w:val="21"/>
          <w:szCs w:val="21"/>
          <w:highlight w:val="none"/>
          <w:lang w:eastAsia="zh-CN"/>
        </w:rPr>
      </w:pPr>
      <w:r>
        <w:rPr>
          <w:rFonts w:hint="eastAsia" w:ascii="仿宋" w:hAnsi="仿宋" w:eastAsia="仿宋" w:cs="仿宋"/>
          <w:b/>
          <w:color w:val="auto"/>
          <w:sz w:val="21"/>
          <w:szCs w:val="21"/>
          <w:highlight w:val="none"/>
          <w:lang w:eastAsia="zh-CN"/>
        </w:rPr>
        <w:t>2.2 制造标准</w:t>
      </w:r>
    </w:p>
    <w:p w14:paraId="5F180A06">
      <w:pPr>
        <w:widowControl/>
        <w:tabs>
          <w:tab w:val="left" w:pos="1080"/>
        </w:tabs>
        <w:adjustRightInd/>
        <w:spacing w:line="360" w:lineRule="auto"/>
        <w:ind w:firstLine="525" w:firstLineChars="250"/>
        <w:textAlignment w:val="auto"/>
        <w:rPr>
          <w:rFonts w:hint="eastAsia" w:ascii="仿宋" w:hAnsi="仿宋" w:eastAsia="仿宋" w:cs="仿宋"/>
          <w:color w:val="auto"/>
          <w:sz w:val="21"/>
          <w:szCs w:val="21"/>
          <w:highlight w:val="none"/>
          <w:lang w:val="sq-AL" w:eastAsia="zh-CN"/>
        </w:rPr>
      </w:pPr>
      <w:r>
        <w:rPr>
          <w:rFonts w:hint="eastAsia" w:ascii="仿宋" w:hAnsi="仿宋" w:eastAsia="仿宋" w:cs="仿宋"/>
          <w:color w:val="auto"/>
          <w:sz w:val="21"/>
          <w:szCs w:val="21"/>
          <w:highlight w:val="none"/>
          <w:lang w:eastAsia="zh-CN"/>
        </w:rPr>
        <w:t xml:space="preserve">2.2.1 </w:t>
      </w:r>
      <w:bookmarkEnd w:id="0"/>
      <w:r>
        <w:rPr>
          <w:rFonts w:hint="eastAsia" w:ascii="仿宋" w:hAnsi="仿宋" w:eastAsia="仿宋" w:cs="仿宋"/>
          <w:color w:val="auto"/>
          <w:sz w:val="21"/>
          <w:szCs w:val="21"/>
          <w:highlight w:val="none"/>
          <w:lang w:eastAsia="zh-CN"/>
        </w:rPr>
        <w:t>符合</w:t>
      </w:r>
      <w:r>
        <w:rPr>
          <w:rFonts w:hint="eastAsia" w:ascii="仿宋" w:hAnsi="仿宋" w:eastAsia="仿宋" w:cs="仿宋"/>
          <w:color w:val="auto"/>
          <w:sz w:val="21"/>
          <w:szCs w:val="21"/>
          <w:highlight w:val="none"/>
          <w:lang w:val="sq-AL" w:eastAsia="zh-CN"/>
        </w:rPr>
        <w:t>下列标准要求，未列入协议部分标准，乙方须依照相关国家标准制作。</w:t>
      </w:r>
    </w:p>
    <w:p w14:paraId="0AE83DD1">
      <w:pPr>
        <w:widowControl/>
        <w:tabs>
          <w:tab w:val="left" w:pos="1080"/>
        </w:tabs>
        <w:adjustRightInd/>
        <w:spacing w:line="360" w:lineRule="auto"/>
        <w:ind w:firstLine="525" w:firstLineChars="25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HG/T2455-93        涂料技术条件</w:t>
      </w:r>
    </w:p>
    <w:p w14:paraId="0CC9C38E">
      <w:pPr>
        <w:widowControl/>
        <w:tabs>
          <w:tab w:val="left" w:pos="1080"/>
        </w:tabs>
        <w:adjustRightInd/>
        <w:spacing w:line="360" w:lineRule="auto"/>
        <w:ind w:firstLine="525" w:firstLineChars="25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GB/T15117-1995     焊条技术条件</w:t>
      </w:r>
    </w:p>
    <w:p w14:paraId="2E009AEE">
      <w:pPr>
        <w:widowControl/>
        <w:tabs>
          <w:tab w:val="left" w:pos="1080"/>
        </w:tabs>
        <w:adjustRightInd/>
        <w:spacing w:line="360" w:lineRule="auto"/>
        <w:ind w:firstLine="525" w:firstLineChars="25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GB/T321            优质优先系数</w:t>
      </w:r>
    </w:p>
    <w:p w14:paraId="37F4CA25">
      <w:pPr>
        <w:widowControl/>
        <w:tabs>
          <w:tab w:val="left" w:pos="1080"/>
        </w:tabs>
        <w:adjustRightInd/>
        <w:spacing w:line="360" w:lineRule="auto"/>
        <w:ind w:firstLine="525" w:firstLineChars="25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 xml:space="preserve">GB/T12467.2        焊接质量要求 </w:t>
      </w:r>
    </w:p>
    <w:p w14:paraId="1A3A2584">
      <w:pPr>
        <w:widowControl/>
        <w:tabs>
          <w:tab w:val="left" w:pos="1080"/>
        </w:tabs>
        <w:adjustRightInd/>
        <w:spacing w:line="360" w:lineRule="auto"/>
        <w:ind w:firstLine="525" w:firstLineChars="250"/>
        <w:textAlignment w:val="auto"/>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JB/T 5330-2007     </w:t>
      </w:r>
      <w:r>
        <w:rPr>
          <w:rFonts w:hint="eastAsia" w:ascii="仿宋" w:hAnsi="仿宋" w:eastAsia="仿宋" w:cs="仿宋"/>
          <w:color w:val="auto"/>
          <w:sz w:val="21"/>
          <w:szCs w:val="21"/>
          <w:highlight w:val="none"/>
          <w:lang w:eastAsia="zh-CN"/>
        </w:rPr>
        <w:t>三相异步电动机</w:t>
      </w:r>
    </w:p>
    <w:p w14:paraId="724119E0">
      <w:pPr>
        <w:spacing w:line="360" w:lineRule="auto"/>
        <w:ind w:left="479" w:hanging="481" w:hangingChars="228"/>
        <w:rPr>
          <w:rFonts w:hint="eastAsia" w:ascii="宋体" w:hAnsi="宋体"/>
          <w:color w:val="auto"/>
          <w:szCs w:val="21"/>
          <w:highlight w:val="none"/>
        </w:rPr>
      </w:pPr>
      <w:r>
        <w:rPr>
          <w:rFonts w:hint="eastAsia" w:ascii="仿宋" w:hAnsi="仿宋" w:eastAsia="仿宋" w:cs="仿宋"/>
          <w:b/>
          <w:color w:val="auto"/>
          <w:sz w:val="21"/>
          <w:szCs w:val="21"/>
          <w:highlight w:val="none"/>
        </w:rPr>
        <w:t>2.3 相关技术要求</w:t>
      </w:r>
    </w:p>
    <w:p w14:paraId="00FFF304">
      <w:pPr>
        <w:widowControl/>
        <w:tabs>
          <w:tab w:val="left" w:pos="1080"/>
        </w:tabs>
        <w:adjustRightInd/>
        <w:spacing w:line="360" w:lineRule="auto"/>
        <w:ind w:firstLine="525" w:firstLineChars="250"/>
        <w:textAlignment w:val="auto"/>
        <w:rPr>
          <w:rFonts w:hint="eastAsia" w:ascii="仿宋" w:hAnsi="仿宋" w:eastAsia="仿宋" w:cs="仿宋"/>
          <w:color w:val="auto"/>
          <w:sz w:val="21"/>
          <w:szCs w:val="21"/>
          <w:highlight w:val="none"/>
          <w:lang w:val="sq-AL" w:eastAsia="zh-CN"/>
        </w:rPr>
      </w:pPr>
      <w:r>
        <w:rPr>
          <w:rFonts w:hint="eastAsia" w:ascii="仿宋" w:hAnsi="仿宋" w:eastAsia="仿宋" w:cs="仿宋"/>
          <w:color w:val="auto"/>
          <w:sz w:val="21"/>
          <w:szCs w:val="21"/>
          <w:highlight w:val="none"/>
          <w:lang w:val="en-US" w:eastAsia="zh-CN"/>
        </w:rPr>
        <w:t>2.3.1、</w:t>
      </w:r>
      <w:r>
        <w:rPr>
          <w:rFonts w:hint="eastAsia" w:ascii="仿宋" w:hAnsi="仿宋" w:eastAsia="仿宋" w:cs="仿宋"/>
          <w:color w:val="auto"/>
          <w:sz w:val="21"/>
          <w:szCs w:val="21"/>
          <w:highlight w:val="none"/>
          <w:lang w:val="sq-AL" w:eastAsia="zh-CN"/>
        </w:rPr>
        <w:t>乙方技术人员到现场勘探工况条件，测绘安装尺寸，提供的备件</w:t>
      </w:r>
      <w:r>
        <w:rPr>
          <w:rFonts w:hint="eastAsia" w:ascii="仿宋" w:hAnsi="仿宋" w:eastAsia="仿宋" w:cs="仿宋"/>
          <w:color w:val="auto"/>
          <w:sz w:val="21"/>
          <w:szCs w:val="21"/>
          <w:highlight w:val="none"/>
          <w:lang w:val="en-US" w:eastAsia="zh-CN"/>
        </w:rPr>
        <w:t>电机振动给料机</w:t>
      </w:r>
      <w:r>
        <w:rPr>
          <w:rFonts w:hint="eastAsia" w:ascii="仿宋" w:hAnsi="仿宋" w:eastAsia="仿宋" w:cs="仿宋"/>
          <w:color w:val="auto"/>
          <w:sz w:val="21"/>
          <w:szCs w:val="21"/>
          <w:highlight w:val="none"/>
          <w:lang w:val="sq-AL" w:eastAsia="zh-CN"/>
        </w:rPr>
        <w:t>具备安装并符合要求；</w:t>
      </w:r>
    </w:p>
    <w:p w14:paraId="3021D085">
      <w:pPr>
        <w:widowControl/>
        <w:tabs>
          <w:tab w:val="left" w:pos="1080"/>
        </w:tabs>
        <w:adjustRightInd/>
        <w:spacing w:line="360" w:lineRule="auto"/>
        <w:ind w:firstLine="525" w:firstLineChars="250"/>
        <w:textAlignment w:val="auto"/>
        <w:rPr>
          <w:rFonts w:hint="eastAsia" w:ascii="仿宋" w:hAnsi="仿宋" w:eastAsia="仿宋" w:cs="仿宋"/>
          <w:color w:val="auto"/>
          <w:sz w:val="21"/>
          <w:szCs w:val="21"/>
          <w:highlight w:val="none"/>
          <w:lang w:val="sq-AL" w:eastAsia="zh-CN"/>
        </w:rPr>
      </w:pPr>
      <w:r>
        <w:rPr>
          <w:rFonts w:hint="eastAsia" w:ascii="仿宋" w:hAnsi="仿宋" w:eastAsia="仿宋" w:cs="仿宋"/>
          <w:color w:val="auto"/>
          <w:sz w:val="21"/>
          <w:szCs w:val="21"/>
          <w:highlight w:val="none"/>
          <w:lang w:val="en-US" w:eastAsia="zh-CN"/>
        </w:rPr>
        <w:t>2.3.2、电机振动给料机</w:t>
      </w:r>
      <w:r>
        <w:rPr>
          <w:rFonts w:hint="eastAsia" w:ascii="仿宋" w:hAnsi="仿宋" w:eastAsia="仿宋" w:cs="仿宋"/>
          <w:color w:val="auto"/>
          <w:sz w:val="21"/>
          <w:szCs w:val="21"/>
          <w:highlight w:val="none"/>
          <w:lang w:val="sq-AL" w:eastAsia="zh-CN"/>
        </w:rPr>
        <w:t>不允许出现开裂、铆钉、螺栓不能出现松动问题，结构体焊缝高度不小于6毫米(焊缝高度不能小于所连接结构体的厚度）</w:t>
      </w:r>
      <w:r>
        <w:rPr>
          <w:rFonts w:hint="eastAsia" w:ascii="仿宋" w:hAnsi="仿宋" w:eastAsia="仿宋" w:cs="仿宋"/>
          <w:color w:val="auto"/>
          <w:sz w:val="21"/>
          <w:szCs w:val="21"/>
          <w:highlight w:val="none"/>
          <w:lang w:val="en-US" w:eastAsia="zh-CN"/>
        </w:rPr>
        <w:t>。</w:t>
      </w:r>
    </w:p>
    <w:p w14:paraId="6E661DB1">
      <w:pPr>
        <w:widowControl/>
        <w:tabs>
          <w:tab w:val="left" w:pos="1080"/>
        </w:tabs>
        <w:adjustRightInd/>
        <w:spacing w:line="360" w:lineRule="auto"/>
        <w:ind w:firstLine="525" w:firstLineChars="25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2.3.3、电机振动给料机</w:t>
      </w:r>
      <w:r>
        <w:rPr>
          <w:rFonts w:hint="eastAsia" w:ascii="仿宋" w:hAnsi="仿宋" w:eastAsia="仿宋" w:cs="仿宋"/>
          <w:color w:val="auto"/>
          <w:sz w:val="21"/>
          <w:szCs w:val="21"/>
          <w:highlight w:val="none"/>
          <w:lang w:val="sq-AL" w:eastAsia="zh-CN"/>
        </w:rPr>
        <w:t>要求具有上述工况条件的抗</w:t>
      </w:r>
      <w:r>
        <w:rPr>
          <w:rFonts w:hint="eastAsia" w:ascii="仿宋" w:hAnsi="仿宋" w:eastAsia="仿宋" w:cs="仿宋"/>
          <w:color w:val="auto"/>
          <w:sz w:val="21"/>
          <w:szCs w:val="21"/>
          <w:highlight w:val="none"/>
          <w:lang w:val="en-US" w:eastAsia="zh-CN"/>
        </w:rPr>
        <w:t>拉强度和耐磨性，互换性；给料机为吊挂</w:t>
      </w:r>
    </w:p>
    <w:p w14:paraId="12319F45">
      <w:pPr>
        <w:widowControl/>
        <w:tabs>
          <w:tab w:val="left" w:pos="1080"/>
        </w:tabs>
        <w:adjustRightInd/>
        <w:spacing w:line="360" w:lineRule="auto"/>
        <w:ind w:firstLine="525" w:firstLineChars="25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式安装，外置挂钩做成环形采用圆钢制作直径30mm，与</w:t>
      </w:r>
      <w:r>
        <w:rPr>
          <w:rFonts w:hint="eastAsia" w:ascii="仿宋" w:hAnsi="仿宋" w:eastAsia="仿宋" w:cs="仿宋"/>
          <w:color w:val="auto"/>
          <w:sz w:val="21"/>
          <w:szCs w:val="21"/>
          <w:highlight w:val="none"/>
          <w:lang w:val="sq-AL" w:eastAsia="zh-CN"/>
        </w:rPr>
        <w:t>给料机</w:t>
      </w:r>
      <w:r>
        <w:rPr>
          <w:rFonts w:hint="eastAsia" w:ascii="仿宋" w:hAnsi="仿宋" w:eastAsia="仿宋" w:cs="仿宋"/>
          <w:color w:val="auto"/>
          <w:sz w:val="21"/>
          <w:szCs w:val="21"/>
          <w:highlight w:val="none"/>
          <w:lang w:val="en-US" w:eastAsia="zh-CN"/>
        </w:rPr>
        <w:t>本体焊机牢固。</w:t>
      </w:r>
    </w:p>
    <w:p w14:paraId="44A95E0F">
      <w:pPr>
        <w:widowControl/>
        <w:tabs>
          <w:tab w:val="left" w:pos="1080"/>
        </w:tabs>
        <w:adjustRightInd/>
        <w:spacing w:line="360" w:lineRule="auto"/>
        <w:ind w:firstLine="525" w:firstLineChars="25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2.3.4、配套外购件</w:t>
      </w:r>
      <w:r>
        <w:rPr>
          <w:rFonts w:hint="eastAsia" w:ascii="仿宋" w:hAnsi="仿宋" w:eastAsia="仿宋" w:cs="仿宋"/>
          <w:color w:val="auto"/>
          <w:sz w:val="21"/>
          <w:szCs w:val="21"/>
          <w:highlight w:val="none"/>
          <w:lang w:eastAsia="zh-CN"/>
        </w:rPr>
        <w:t>三相异步电动机</w:t>
      </w:r>
      <w:r>
        <w:rPr>
          <w:rFonts w:hint="eastAsia" w:ascii="仿宋" w:hAnsi="仿宋" w:eastAsia="仿宋" w:cs="仿宋"/>
          <w:color w:val="auto"/>
          <w:sz w:val="21"/>
          <w:szCs w:val="21"/>
          <w:highlight w:val="none"/>
          <w:lang w:val="en-US" w:eastAsia="zh-CN"/>
        </w:rPr>
        <w:t>的电源为三相380V，型号YZO-20-4，额定频率50Hz，额定功率1.1Kw、工作制S3，符合新乡市荣达特种机械电机有限公司此型号电机的要求。</w:t>
      </w:r>
    </w:p>
    <w:p w14:paraId="6C515A4F">
      <w:pPr>
        <w:widowControl/>
        <w:tabs>
          <w:tab w:val="left" w:pos="1080"/>
        </w:tabs>
        <w:adjustRightInd/>
        <w:spacing w:line="360" w:lineRule="auto"/>
        <w:ind w:firstLine="525" w:firstLineChars="25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2.3.5、电机振动给料机底衬板及侧衬板耐磨衬板厚度为6+6mm，堆焊层厚度为6mm，堆焊层</w:t>
      </w:r>
    </w:p>
    <w:p w14:paraId="10AB0F44">
      <w:pPr>
        <w:widowControl/>
        <w:tabs>
          <w:tab w:val="left" w:pos="1080"/>
        </w:tabs>
        <w:adjustRightInd/>
        <w:spacing w:line="360" w:lineRule="auto"/>
        <w:ind w:firstLine="525" w:firstLineChars="25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要求铬含量大于21%，堆焊面硬度大于58HRC。衬板与壳体的连接方式为螺栓连接。</w:t>
      </w:r>
    </w:p>
    <w:p w14:paraId="50648151">
      <w:pPr>
        <w:widowControl/>
        <w:tabs>
          <w:tab w:val="left" w:pos="1080"/>
        </w:tabs>
        <w:adjustRightInd/>
        <w:spacing w:line="360" w:lineRule="auto"/>
        <w:ind w:firstLine="525" w:firstLineChars="250"/>
        <w:textAlignment w:val="auto"/>
        <w:rPr>
          <w:rFonts w:hint="eastAsia" w:ascii="仿宋" w:hAnsi="仿宋" w:eastAsia="仿宋" w:cs="仿宋"/>
          <w:color w:val="auto"/>
          <w:sz w:val="21"/>
          <w:szCs w:val="21"/>
          <w:highlight w:val="none"/>
          <w:lang w:val="sq-AL" w:eastAsia="zh-CN"/>
        </w:rPr>
      </w:pPr>
      <w:r>
        <w:rPr>
          <w:rFonts w:hint="eastAsia" w:ascii="仿宋" w:hAnsi="仿宋" w:eastAsia="仿宋" w:cs="仿宋"/>
          <w:color w:val="auto"/>
          <w:sz w:val="21"/>
          <w:szCs w:val="21"/>
          <w:highlight w:val="none"/>
          <w:lang w:val="en-US" w:eastAsia="zh-CN"/>
        </w:rPr>
        <w:t>2.3.6、电机振动给料机</w:t>
      </w:r>
      <w:r>
        <w:rPr>
          <w:rFonts w:hint="eastAsia" w:ascii="仿宋" w:hAnsi="仿宋" w:eastAsia="仿宋" w:cs="仿宋"/>
          <w:color w:val="auto"/>
          <w:sz w:val="21"/>
          <w:szCs w:val="21"/>
          <w:highlight w:val="none"/>
          <w:lang w:val="sq-AL" w:eastAsia="zh-CN"/>
        </w:rPr>
        <w:t>整体高度误差控制在±1毫米范围内；</w:t>
      </w:r>
    </w:p>
    <w:p w14:paraId="0E4489C1">
      <w:pPr>
        <w:widowControl/>
        <w:tabs>
          <w:tab w:val="left" w:pos="1080"/>
        </w:tabs>
        <w:adjustRightInd/>
        <w:spacing w:line="360" w:lineRule="auto"/>
        <w:ind w:firstLine="525" w:firstLineChars="25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2.3.7、螺栓孔、本体</w:t>
      </w:r>
      <w:r>
        <w:rPr>
          <w:rFonts w:hint="eastAsia" w:ascii="仿宋" w:hAnsi="仿宋" w:eastAsia="仿宋" w:cs="仿宋"/>
          <w:color w:val="auto"/>
          <w:sz w:val="21"/>
          <w:szCs w:val="21"/>
          <w:highlight w:val="none"/>
          <w:lang w:val="sq-AL" w:eastAsia="zh-CN"/>
        </w:rPr>
        <w:t>宽度误差控制在±0.5毫米范围内；</w:t>
      </w:r>
    </w:p>
    <w:p w14:paraId="31284911">
      <w:pPr>
        <w:widowControl/>
        <w:tabs>
          <w:tab w:val="left" w:pos="1080"/>
        </w:tabs>
        <w:adjustRightInd/>
        <w:spacing w:line="360" w:lineRule="auto"/>
        <w:ind w:firstLine="525" w:firstLineChars="25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2.3.8、涂漆色卡按工程统一要求灰色。</w:t>
      </w:r>
    </w:p>
    <w:p w14:paraId="447F48E5">
      <w:pPr>
        <w:widowControl/>
        <w:tabs>
          <w:tab w:val="left" w:pos="1080"/>
        </w:tabs>
        <w:adjustRightInd/>
        <w:spacing w:line="360" w:lineRule="auto"/>
        <w:ind w:firstLine="525" w:firstLineChars="25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2.3.9、以甲方提供的技术要求及高炉现场使用情况为依据制造，其它技术条件在合同签定前</w:t>
      </w:r>
    </w:p>
    <w:p w14:paraId="7B8291B0">
      <w:pPr>
        <w:widowControl/>
        <w:tabs>
          <w:tab w:val="left" w:pos="1080"/>
        </w:tabs>
        <w:adjustRightInd/>
        <w:spacing w:line="360" w:lineRule="auto"/>
        <w:ind w:firstLine="525" w:firstLineChars="250"/>
        <w:textAlignment w:val="auto"/>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现场核实。</w:t>
      </w:r>
    </w:p>
    <w:p w14:paraId="0CB86A2E">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   供货范围</w:t>
      </w:r>
    </w:p>
    <w:tbl>
      <w:tblPr>
        <w:tblStyle w:val="12"/>
        <w:tblW w:w="0" w:type="auto"/>
        <w:tblInd w:w="93" w:type="dxa"/>
        <w:tblLayout w:type="fixed"/>
        <w:tblCellMar>
          <w:top w:w="0" w:type="dxa"/>
          <w:left w:w="108" w:type="dxa"/>
          <w:bottom w:w="0" w:type="dxa"/>
          <w:right w:w="108" w:type="dxa"/>
        </w:tblCellMar>
      </w:tblPr>
      <w:tblGrid>
        <w:gridCol w:w="1087"/>
        <w:gridCol w:w="4150"/>
        <w:gridCol w:w="975"/>
        <w:gridCol w:w="551"/>
        <w:gridCol w:w="2612"/>
      </w:tblGrid>
      <w:tr w14:paraId="2EA7B7E0">
        <w:tblPrEx>
          <w:tblCellMar>
            <w:top w:w="0" w:type="dxa"/>
            <w:left w:w="108" w:type="dxa"/>
            <w:bottom w:w="0" w:type="dxa"/>
            <w:right w:w="108" w:type="dxa"/>
          </w:tblCellMar>
        </w:tblPrEx>
        <w:trPr>
          <w:trHeight w:val="402" w:hRule="atLeast"/>
        </w:trPr>
        <w:tc>
          <w:tcPr>
            <w:tcW w:w="1087" w:type="dxa"/>
            <w:tcBorders>
              <w:top w:val="single" w:color="auto" w:sz="4" w:space="0"/>
              <w:left w:val="single" w:color="auto" w:sz="4" w:space="0"/>
              <w:bottom w:val="single" w:color="auto" w:sz="4" w:space="0"/>
              <w:right w:val="single" w:color="auto" w:sz="4" w:space="0"/>
            </w:tcBorders>
            <w:noWrap w:val="0"/>
            <w:vAlign w:val="center"/>
          </w:tcPr>
          <w:p w14:paraId="5DF1BA3C">
            <w:pPr>
              <w:widowControl/>
              <w:jc w:val="lef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物料编码</w:t>
            </w:r>
          </w:p>
        </w:tc>
        <w:tc>
          <w:tcPr>
            <w:tcW w:w="4150" w:type="dxa"/>
            <w:tcBorders>
              <w:top w:val="single" w:color="auto" w:sz="4" w:space="0"/>
              <w:left w:val="nil"/>
              <w:bottom w:val="single" w:color="auto" w:sz="4" w:space="0"/>
              <w:right w:val="single" w:color="auto" w:sz="4" w:space="0"/>
            </w:tcBorders>
            <w:noWrap w:val="0"/>
            <w:vAlign w:val="center"/>
          </w:tcPr>
          <w:p w14:paraId="210F2F0E">
            <w:pPr>
              <w:widowControl/>
              <w:jc w:val="lef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物料描述</w:t>
            </w:r>
          </w:p>
        </w:tc>
        <w:tc>
          <w:tcPr>
            <w:tcW w:w="975" w:type="dxa"/>
            <w:tcBorders>
              <w:top w:val="single" w:color="auto" w:sz="4" w:space="0"/>
              <w:left w:val="nil"/>
              <w:bottom w:val="single" w:color="auto" w:sz="4" w:space="0"/>
              <w:right w:val="single" w:color="auto" w:sz="4" w:space="0"/>
            </w:tcBorders>
            <w:noWrap w:val="0"/>
            <w:vAlign w:val="center"/>
          </w:tcPr>
          <w:p w14:paraId="5CC8F691">
            <w:pPr>
              <w:widowControl/>
              <w:jc w:val="lef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计量单位</w:t>
            </w:r>
          </w:p>
        </w:tc>
        <w:tc>
          <w:tcPr>
            <w:tcW w:w="551" w:type="dxa"/>
            <w:tcBorders>
              <w:top w:val="single" w:color="auto" w:sz="4" w:space="0"/>
              <w:left w:val="nil"/>
              <w:bottom w:val="single" w:color="auto" w:sz="4" w:space="0"/>
              <w:right w:val="single" w:color="auto" w:sz="4" w:space="0"/>
            </w:tcBorders>
            <w:noWrap w:val="0"/>
            <w:vAlign w:val="center"/>
          </w:tcPr>
          <w:p w14:paraId="22B87203">
            <w:pPr>
              <w:widowControl/>
              <w:jc w:val="lef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数量</w:t>
            </w:r>
          </w:p>
        </w:tc>
        <w:tc>
          <w:tcPr>
            <w:tcW w:w="2612" w:type="dxa"/>
            <w:tcBorders>
              <w:top w:val="single" w:color="auto" w:sz="4" w:space="0"/>
              <w:left w:val="nil"/>
              <w:bottom w:val="single" w:color="auto" w:sz="4" w:space="0"/>
              <w:right w:val="single" w:color="auto" w:sz="4" w:space="0"/>
            </w:tcBorders>
            <w:noWrap w:val="0"/>
            <w:vAlign w:val="center"/>
          </w:tcPr>
          <w:p w14:paraId="3A96E57C">
            <w:pPr>
              <w:widowControl/>
              <w:jc w:val="lef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原生产厂家</w:t>
            </w:r>
          </w:p>
        </w:tc>
      </w:tr>
      <w:tr w14:paraId="1F464DA3">
        <w:tblPrEx>
          <w:tblCellMar>
            <w:top w:w="0" w:type="dxa"/>
            <w:left w:w="108" w:type="dxa"/>
            <w:bottom w:w="0" w:type="dxa"/>
            <w:right w:w="108" w:type="dxa"/>
          </w:tblCellMar>
        </w:tblPrEx>
        <w:trPr>
          <w:trHeight w:val="402" w:hRule="atLeast"/>
        </w:trPr>
        <w:tc>
          <w:tcPr>
            <w:tcW w:w="1087" w:type="dxa"/>
            <w:tcBorders>
              <w:top w:val="single" w:color="auto" w:sz="4" w:space="0"/>
              <w:left w:val="single" w:color="auto" w:sz="4" w:space="0"/>
              <w:bottom w:val="single" w:color="auto" w:sz="4" w:space="0"/>
              <w:right w:val="single" w:color="auto" w:sz="4" w:space="0"/>
            </w:tcBorders>
            <w:noWrap w:val="0"/>
            <w:vAlign w:val="center"/>
          </w:tcPr>
          <w:p w14:paraId="662C9A4B">
            <w:pPr>
              <w:keepNext w:val="0"/>
              <w:keepLines w:val="0"/>
              <w:widowControl/>
              <w:suppressLineNumbers w:val="0"/>
              <w:jc w:val="left"/>
              <w:textAlignment w:val="center"/>
              <w:rPr>
                <w:rFonts w:hint="eastAsia" w:ascii="宋体" w:hAnsi="宋体" w:cs="宋体"/>
                <w:color w:val="auto"/>
                <w:kern w:val="0"/>
                <w:sz w:val="18"/>
                <w:szCs w:val="18"/>
                <w:highlight w:val="none"/>
              </w:rPr>
            </w:pPr>
            <w:r>
              <w:rPr>
                <w:rFonts w:hint="eastAsia" w:ascii="宋体" w:hAnsi="宋体" w:cs="宋体"/>
                <w:i w:val="0"/>
                <w:color w:val="auto"/>
                <w:kern w:val="0"/>
                <w:sz w:val="20"/>
                <w:szCs w:val="20"/>
                <w:highlight w:val="none"/>
                <w:u w:val="none"/>
                <w:lang w:val="en-US" w:eastAsia="zh-CN" w:bidi="ar"/>
              </w:rPr>
              <w:t>70194704</w:t>
            </w:r>
          </w:p>
        </w:tc>
        <w:tc>
          <w:tcPr>
            <w:tcW w:w="4150" w:type="dxa"/>
            <w:tcBorders>
              <w:top w:val="single" w:color="auto" w:sz="4" w:space="0"/>
              <w:left w:val="single" w:color="auto" w:sz="4" w:space="0"/>
              <w:bottom w:val="single" w:color="auto" w:sz="4" w:space="0"/>
              <w:right w:val="single" w:color="auto" w:sz="4" w:space="0"/>
            </w:tcBorders>
            <w:noWrap w:val="0"/>
            <w:vAlign w:val="center"/>
          </w:tcPr>
          <w:p w14:paraId="1FD1DD69">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cs="宋体"/>
                <w:i w:val="0"/>
                <w:color w:val="auto"/>
                <w:kern w:val="0"/>
                <w:sz w:val="20"/>
                <w:szCs w:val="20"/>
                <w:highlight w:val="none"/>
                <w:u w:val="none"/>
                <w:lang w:val="en-US" w:eastAsia="zh-CN" w:bidi="ar"/>
              </w:rPr>
              <w:t>电机振动给料机\300t/h 960次/分 1760×1000mm TZGF100-120F</w:t>
            </w:r>
          </w:p>
        </w:tc>
        <w:tc>
          <w:tcPr>
            <w:tcW w:w="975" w:type="dxa"/>
            <w:tcBorders>
              <w:top w:val="single" w:color="auto" w:sz="4" w:space="0"/>
              <w:left w:val="single" w:color="auto" w:sz="4" w:space="0"/>
              <w:bottom w:val="single" w:color="auto" w:sz="4" w:space="0"/>
              <w:right w:val="single" w:color="auto" w:sz="4" w:space="0"/>
            </w:tcBorders>
            <w:noWrap w:val="0"/>
            <w:vAlign w:val="center"/>
          </w:tcPr>
          <w:p w14:paraId="0EEA73E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TK</w:t>
            </w:r>
          </w:p>
        </w:tc>
        <w:tc>
          <w:tcPr>
            <w:tcW w:w="551" w:type="dxa"/>
            <w:tcBorders>
              <w:top w:val="single" w:color="auto" w:sz="4" w:space="0"/>
              <w:left w:val="single" w:color="auto" w:sz="4" w:space="0"/>
              <w:bottom w:val="single" w:color="auto" w:sz="4" w:space="0"/>
              <w:right w:val="single" w:color="auto" w:sz="4" w:space="0"/>
            </w:tcBorders>
            <w:noWrap w:val="0"/>
            <w:vAlign w:val="center"/>
          </w:tcPr>
          <w:p w14:paraId="6C6376A2">
            <w:pPr>
              <w:keepNext w:val="0"/>
              <w:keepLines w:val="0"/>
              <w:widowControl/>
              <w:suppressLineNumbers w:val="0"/>
              <w:jc w:val="left"/>
              <w:textAlignment w:val="center"/>
              <w:rPr>
                <w:rFonts w:hint="eastAsia" w:ascii="宋体" w:hAnsi="宋体" w:eastAsia="宋体" w:cs="宋体"/>
                <w:color w:val="auto"/>
                <w:kern w:val="0"/>
                <w:sz w:val="18"/>
                <w:szCs w:val="18"/>
                <w:highlight w:val="none"/>
                <w:lang w:eastAsia="zh-CN"/>
              </w:rPr>
            </w:pPr>
            <w:r>
              <w:rPr>
                <w:rFonts w:hint="eastAsia" w:ascii="宋体" w:hAnsi="宋体" w:cs="宋体"/>
                <w:i w:val="0"/>
                <w:color w:val="auto"/>
                <w:kern w:val="0"/>
                <w:sz w:val="20"/>
                <w:szCs w:val="20"/>
                <w:highlight w:val="none"/>
                <w:u w:val="none"/>
                <w:lang w:val="en-US" w:eastAsia="zh-CN" w:bidi="ar"/>
              </w:rPr>
              <w:t>2</w:t>
            </w:r>
          </w:p>
        </w:tc>
        <w:tc>
          <w:tcPr>
            <w:tcW w:w="2612" w:type="dxa"/>
            <w:tcBorders>
              <w:top w:val="single" w:color="auto" w:sz="4" w:space="0"/>
              <w:left w:val="single" w:color="auto" w:sz="4" w:space="0"/>
              <w:bottom w:val="single" w:color="auto" w:sz="4" w:space="0"/>
              <w:right w:val="single" w:color="auto" w:sz="4" w:space="0"/>
            </w:tcBorders>
            <w:noWrap w:val="0"/>
            <w:vAlign w:val="center"/>
          </w:tcPr>
          <w:p w14:paraId="6C56CAEF">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新乡市奥立机械设备有限公司</w:t>
            </w:r>
          </w:p>
        </w:tc>
      </w:tr>
    </w:tbl>
    <w:p w14:paraId="1BC03E54">
      <w:pPr>
        <w:spacing w:line="360" w:lineRule="auto"/>
        <w:ind w:left="0" w:leftChars="0" w:firstLine="0" w:firstLineChars="0"/>
        <w:rPr>
          <w:rFonts w:hint="eastAsia" w:ascii="仿宋" w:hAnsi="仿宋" w:eastAsia="仿宋" w:cs="仿宋"/>
          <w:color w:val="auto"/>
          <w:sz w:val="21"/>
          <w:szCs w:val="21"/>
          <w:highlight w:val="none"/>
          <w:lang w:val="en-US" w:eastAsia="zh-CN"/>
        </w:rPr>
      </w:pPr>
    </w:p>
    <w:p w14:paraId="5E0D4282">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color w:val="auto"/>
          <w:sz w:val="21"/>
          <w:szCs w:val="21"/>
          <w:highlight w:val="none"/>
          <w:lang w:val="en-US" w:eastAsia="zh-CN"/>
        </w:rPr>
        <w:t>电机振动给料机\300t/h 960次/分 1760×1000mm TZGF100-120F安装方式必须与现场给料机安装尺寸一致，确保提供的电机振动给料机\300t/h 960次/分 1760×1000mm TZGF100-120F能够完全的备用和互换。</w:t>
      </w:r>
    </w:p>
    <w:p w14:paraId="6A6DADCF">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 xml:space="preserve">附件四 </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14:paraId="472070D1">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14:paraId="7AB05CD7">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.2乙方在</w:t>
      </w:r>
      <w:r>
        <w:rPr>
          <w:rFonts w:hint="eastAsia" w:ascii="仿宋" w:hAnsi="仿宋" w:eastAsia="仿宋" w:cs="仿宋"/>
          <w:color w:val="auto"/>
          <w:kern w:val="2"/>
          <w:sz w:val="21"/>
          <w:szCs w:val="21"/>
          <w:highlight w:val="none"/>
        </w:rPr>
        <w:t xml:space="preserve">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14:paraId="2C199949">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14:paraId="5F64C254">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14:paraId="52D7116C">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14:paraId="3010B0C2">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产品合格证、使用说明书、备件图纸；</w:t>
      </w:r>
    </w:p>
    <w:p w14:paraId="749F4A87">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4.2.5 电机振动给料机\300t/h 960次/分 1760×1000mm TZGF100-120F检验报告书；</w:t>
      </w:r>
    </w:p>
    <w:p w14:paraId="66635531">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4.2.6 电机振动给料机\300t/h 960次/分 1760×1000mm TZGF100-120F质量保证书。</w:t>
      </w:r>
    </w:p>
    <w:p w14:paraId="7A150E27">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14:paraId="4D0A7F41">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14:paraId="7062FD36">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14:paraId="01CF4174">
      <w:pPr>
        <w:pStyle w:val="9"/>
        <w:spacing w:line="360" w:lineRule="auto"/>
        <w:ind w:firstLine="525" w:firstLineChars="250"/>
        <w:rPr>
          <w:rFonts w:hint="default" w:ascii="仿宋" w:hAnsi="仿宋" w:eastAsia="仿宋" w:cs="仿宋"/>
          <w:color w:val="auto"/>
          <w:szCs w:val="21"/>
          <w:highlight w:val="none"/>
          <w:lang w:val="en-US"/>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val="en-US" w:eastAsia="zh-CN"/>
        </w:rPr>
        <w:t>张佳佳</w:t>
      </w:r>
      <w:r>
        <w:rPr>
          <w:rFonts w:hint="eastAsia" w:ascii="仿宋" w:hAnsi="仿宋" w:eastAsia="仿宋" w:cs="仿宋"/>
          <w:color w:val="auto"/>
          <w:szCs w:val="21"/>
          <w:highlight w:val="none"/>
        </w:rPr>
        <w:t xml:space="preserve">  联系电话：</w:t>
      </w:r>
      <w:r>
        <w:rPr>
          <w:rFonts w:hint="eastAsia" w:ascii="仿宋" w:hAnsi="仿宋" w:eastAsia="仿宋" w:cs="仿宋"/>
          <w:color w:val="auto"/>
          <w:szCs w:val="21"/>
          <w:highlight w:val="none"/>
          <w:lang w:val="en-US" w:eastAsia="zh-CN"/>
        </w:rPr>
        <w:t>18709476336</w:t>
      </w:r>
    </w:p>
    <w:p w14:paraId="3556E285">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zhangjiajia@jiugang.com</w:t>
      </w:r>
    </w:p>
    <w:p w14:paraId="505F903F">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14:paraId="3FABF4E3">
      <w:pPr>
        <w:widowControl w:val="0"/>
        <w:spacing w:line="360" w:lineRule="auto"/>
        <w:ind w:left="180"/>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5</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val="en-US" w:eastAsia="zh-CN"/>
        </w:rPr>
        <w:t>电机振动给料机\300t/h 960次/分 1760×1000mm TZGF100-120F</w:t>
      </w:r>
      <w:r>
        <w:rPr>
          <w:rFonts w:hint="eastAsia" w:ascii="仿宋" w:hAnsi="仿宋" w:eastAsia="仿宋" w:cs="仿宋"/>
          <w:color w:val="auto"/>
          <w:kern w:val="2"/>
          <w:sz w:val="21"/>
          <w:szCs w:val="21"/>
          <w:highlight w:val="none"/>
        </w:rPr>
        <w:t>的</w:t>
      </w:r>
      <w:r>
        <w:rPr>
          <w:rFonts w:hint="eastAsia" w:ascii="仿宋" w:hAnsi="仿宋" w:eastAsia="仿宋" w:cs="仿宋"/>
          <w:color w:val="auto"/>
          <w:kern w:val="2"/>
          <w:sz w:val="21"/>
          <w:szCs w:val="21"/>
          <w:highlight w:val="none"/>
          <w:lang w:eastAsia="zh-CN"/>
        </w:rPr>
        <w:t>质量</w:t>
      </w:r>
      <w:r>
        <w:rPr>
          <w:rFonts w:hint="eastAsia" w:ascii="仿宋" w:hAnsi="仿宋" w:eastAsia="仿宋" w:cs="仿宋"/>
          <w:color w:val="auto"/>
          <w:kern w:val="2"/>
          <w:sz w:val="21"/>
          <w:szCs w:val="21"/>
          <w:highlight w:val="none"/>
        </w:rPr>
        <w:t>保证期为</w:t>
      </w:r>
      <w:r>
        <w:rPr>
          <w:rFonts w:hint="eastAsia" w:ascii="仿宋" w:hAnsi="仿宋" w:eastAsia="仿宋" w:cs="仿宋"/>
          <w:b/>
          <w:bCs/>
          <w:color w:val="auto"/>
          <w:kern w:val="2"/>
          <w:sz w:val="21"/>
          <w:szCs w:val="21"/>
          <w:highlight w:val="none"/>
        </w:rPr>
        <w:t>投运现场使用之日起12个月。</w:t>
      </w:r>
    </w:p>
    <w:p w14:paraId="490A14D7">
      <w:pPr>
        <w:widowControl w:val="0"/>
        <w:spacing w:line="360" w:lineRule="auto"/>
        <w:ind w:left="180"/>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5</w:t>
      </w:r>
      <w:r>
        <w:rPr>
          <w:rFonts w:hint="eastAsia" w:ascii="仿宋" w:hAnsi="仿宋" w:eastAsia="仿宋" w:cs="仿宋"/>
          <w:color w:val="auto"/>
          <w:kern w:val="2"/>
          <w:sz w:val="21"/>
          <w:szCs w:val="21"/>
          <w:highlight w:val="none"/>
        </w:rPr>
        <w:t>.2在质保期内</w:t>
      </w:r>
      <w:r>
        <w:rPr>
          <w:rFonts w:hint="eastAsia" w:ascii="仿宋" w:hAnsi="仿宋" w:eastAsia="仿宋" w:cs="仿宋"/>
          <w:color w:val="auto"/>
          <w:kern w:val="2"/>
          <w:sz w:val="21"/>
          <w:szCs w:val="21"/>
          <w:highlight w:val="none"/>
          <w:lang w:eastAsia="zh-CN"/>
        </w:rPr>
        <w:t>出现的任何质量问题，外购</w:t>
      </w:r>
      <w:r>
        <w:rPr>
          <w:rFonts w:hint="eastAsia" w:ascii="仿宋" w:hAnsi="仿宋" w:eastAsia="仿宋" w:cs="仿宋"/>
          <w:color w:val="auto"/>
          <w:sz w:val="21"/>
          <w:szCs w:val="21"/>
          <w:highlight w:val="none"/>
          <w:lang w:eastAsia="zh-CN"/>
        </w:rPr>
        <w:t>三相异步电动机出现异常，</w:t>
      </w:r>
      <w:r>
        <w:rPr>
          <w:rFonts w:hint="eastAsia" w:ascii="仿宋" w:hAnsi="仿宋" w:eastAsia="仿宋" w:cs="仿宋"/>
          <w:color w:val="auto"/>
          <w:kern w:val="2"/>
          <w:sz w:val="21"/>
          <w:szCs w:val="21"/>
          <w:highlight w:val="none"/>
        </w:rPr>
        <w:t>乙方</w:t>
      </w:r>
      <w:r>
        <w:rPr>
          <w:rFonts w:hint="eastAsia" w:ascii="仿宋" w:hAnsi="仿宋" w:eastAsia="仿宋" w:cs="仿宋"/>
          <w:color w:val="auto"/>
          <w:kern w:val="2"/>
          <w:sz w:val="21"/>
          <w:szCs w:val="21"/>
          <w:highlight w:val="none"/>
          <w:lang w:eastAsia="zh-CN"/>
        </w:rPr>
        <w:t>负责无偿提供同型号</w:t>
      </w:r>
      <w:r>
        <w:rPr>
          <w:rFonts w:hint="eastAsia" w:ascii="仿宋" w:hAnsi="仿宋" w:eastAsia="仿宋" w:cs="仿宋"/>
          <w:color w:val="auto"/>
          <w:sz w:val="21"/>
          <w:szCs w:val="21"/>
          <w:highlight w:val="none"/>
          <w:lang w:val="en-US" w:eastAsia="zh-CN"/>
        </w:rPr>
        <w:t>新乡市荣达特种机械电机有限公司生产的，</w:t>
      </w:r>
      <w:r>
        <w:rPr>
          <w:rFonts w:hint="eastAsia" w:ascii="仿宋" w:hAnsi="仿宋" w:eastAsia="仿宋" w:cs="仿宋"/>
          <w:color w:val="auto"/>
          <w:sz w:val="21"/>
          <w:szCs w:val="21"/>
          <w:highlight w:val="none"/>
          <w:lang w:eastAsia="zh-CN"/>
        </w:rPr>
        <w:t>三相异步电动机</w:t>
      </w:r>
      <w:r>
        <w:rPr>
          <w:rFonts w:hint="eastAsia" w:ascii="仿宋" w:hAnsi="仿宋" w:eastAsia="仿宋" w:cs="仿宋"/>
          <w:color w:val="auto"/>
          <w:kern w:val="2"/>
          <w:sz w:val="21"/>
          <w:szCs w:val="21"/>
          <w:highlight w:val="none"/>
          <w:lang w:eastAsia="zh-CN"/>
        </w:rPr>
        <w:t>赔付给甲方，产生的一切费用均由乙方承担</w:t>
      </w:r>
      <w:r>
        <w:rPr>
          <w:rFonts w:hint="eastAsia" w:ascii="仿宋" w:hAnsi="仿宋" w:eastAsia="仿宋" w:cs="仿宋"/>
          <w:color w:val="auto"/>
          <w:kern w:val="2"/>
          <w:sz w:val="21"/>
          <w:szCs w:val="21"/>
          <w:highlight w:val="none"/>
        </w:rPr>
        <w:t>，保证系统正常运行。</w:t>
      </w:r>
    </w:p>
    <w:p w14:paraId="2F272466">
      <w:pPr>
        <w:widowControl w:val="0"/>
        <w:spacing w:line="360" w:lineRule="auto"/>
        <w:ind w:left="180"/>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5</w:t>
      </w:r>
      <w:r>
        <w:rPr>
          <w:rFonts w:hint="eastAsia" w:ascii="仿宋" w:hAnsi="仿宋" w:eastAsia="仿宋" w:cs="仿宋"/>
          <w:color w:val="auto"/>
          <w:kern w:val="2"/>
          <w:sz w:val="21"/>
          <w:szCs w:val="21"/>
          <w:highlight w:val="none"/>
        </w:rPr>
        <w:t>.3</w:t>
      </w:r>
      <w:r>
        <w:rPr>
          <w:rFonts w:hint="eastAsia" w:ascii="仿宋" w:hAnsi="仿宋" w:eastAsia="仿宋" w:cs="仿宋"/>
          <w:color w:val="auto"/>
          <w:kern w:val="2"/>
          <w:sz w:val="21"/>
          <w:szCs w:val="21"/>
          <w:highlight w:val="none"/>
          <w:lang w:eastAsia="zh-CN"/>
        </w:rPr>
        <w:t>对安装、调试后，质保期内，设备精度达不到协议要求，</w:t>
      </w:r>
      <w:r>
        <w:rPr>
          <w:rFonts w:hint="eastAsia" w:ascii="仿宋" w:hAnsi="仿宋" w:eastAsia="仿宋" w:cs="仿宋"/>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color w:val="auto"/>
          <w:kern w:val="2"/>
          <w:sz w:val="21"/>
          <w:szCs w:val="21"/>
          <w:highlight w:val="none"/>
          <w:lang w:eastAsia="zh-CN"/>
        </w:rPr>
        <w:t>，直至满足现场使用要求，服务所需费用全部由乙方承担</w:t>
      </w:r>
      <w:r>
        <w:rPr>
          <w:rFonts w:hint="eastAsia" w:ascii="仿宋" w:hAnsi="仿宋" w:eastAsia="仿宋" w:cs="仿宋"/>
          <w:color w:val="auto"/>
          <w:kern w:val="2"/>
          <w:sz w:val="21"/>
          <w:szCs w:val="21"/>
          <w:highlight w:val="none"/>
        </w:rPr>
        <w:t>。</w:t>
      </w:r>
    </w:p>
    <w:p w14:paraId="594B7E8A">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14:paraId="0EAFD4D3">
      <w:pPr>
        <w:numPr>
          <w:ilvl w:val="2"/>
          <w:numId w:val="1"/>
        </w:numPr>
        <w:tabs>
          <w:tab w:val="left" w:pos="-180"/>
          <w:tab w:val="left" w:pos="-120"/>
          <w:tab w:val="left" w:pos="540"/>
          <w:tab w:val="left" w:pos="720"/>
        </w:tabs>
        <w:adjustRightInd/>
        <w:spacing w:line="360" w:lineRule="auto"/>
        <w:ind w:left="0" w:firstLine="12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交货时间：</w:t>
      </w:r>
    </w:p>
    <w:p w14:paraId="10A03F16">
      <w:pPr>
        <w:tabs>
          <w:tab w:val="left" w:pos="-180"/>
          <w:tab w:val="left" w:pos="-120"/>
          <w:tab w:val="left" w:pos="540"/>
          <w:tab w:val="left" w:pos="720"/>
        </w:tabs>
        <w:adjustRightInd/>
        <w:spacing w:line="360" w:lineRule="auto"/>
        <w:ind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kern w:val="2"/>
          <w:sz w:val="21"/>
          <w:szCs w:val="21"/>
          <w:highlight w:val="none"/>
          <w:lang w:val="en-US" w:eastAsia="zh-CN"/>
        </w:rPr>
        <w:t>电机振动给料机\300t/h 960次/分 1760×1000mm TZGF100-120F</w:t>
      </w:r>
      <w:r>
        <w:rPr>
          <w:rFonts w:hint="eastAsia" w:ascii="仿宋" w:hAnsi="仿宋" w:eastAsia="仿宋" w:cs="仿宋"/>
          <w:color w:val="auto"/>
          <w:sz w:val="21"/>
          <w:szCs w:val="21"/>
          <w:highlight w:val="none"/>
        </w:rPr>
        <w:t>：20</w:t>
      </w:r>
      <w:r>
        <w:rPr>
          <w:rFonts w:hint="eastAsia" w:ascii="仿宋" w:hAnsi="仿宋" w:eastAsia="仿宋" w:cs="仿宋"/>
          <w:color w:val="auto"/>
          <w:sz w:val="21"/>
          <w:szCs w:val="21"/>
          <w:highlight w:val="none"/>
          <w:lang w:val="en-US" w:eastAsia="zh-CN"/>
        </w:rPr>
        <w:t>26</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lang w:val="en-US" w:eastAsia="zh-CN"/>
        </w:rPr>
        <w:t>18</w:t>
      </w:r>
      <w:r>
        <w:rPr>
          <w:rFonts w:hint="eastAsia" w:ascii="仿宋" w:hAnsi="仿宋" w:eastAsia="仿宋" w:cs="仿宋"/>
          <w:color w:val="auto"/>
          <w:sz w:val="21"/>
          <w:szCs w:val="21"/>
          <w:highlight w:val="none"/>
        </w:rPr>
        <w:t>日</w:t>
      </w:r>
    </w:p>
    <w:p w14:paraId="0F71D2AC">
      <w:pPr>
        <w:numPr>
          <w:ilvl w:val="2"/>
          <w:numId w:val="1"/>
        </w:numPr>
        <w:tabs>
          <w:tab w:val="left" w:pos="-180"/>
          <w:tab w:val="left" w:pos="-120"/>
          <w:tab w:val="left" w:pos="540"/>
          <w:tab w:val="left" w:pos="720"/>
        </w:tabs>
        <w:adjustRightInd/>
        <w:spacing w:line="360" w:lineRule="auto"/>
        <w:ind w:left="0" w:firstLine="12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交货地点：甘肃省嘉峪关市酒钢储运部工矿备件仓储部</w:t>
      </w:r>
    </w:p>
    <w:p w14:paraId="49818FE8">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14:paraId="4753131E">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14:paraId="22E4AA1C">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14:paraId="6F5A1D7F">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14:paraId="007F7984">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14:paraId="1962B01F">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14:paraId="554BCA57">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14:paraId="7ECBA5DF">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14:paraId="1FE6EB29">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14:paraId="0EDA59F6">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bookmarkEnd w:id="1"/>
    <w:sectPr>
      <w:footerReference r:id="rId5" w:type="default"/>
      <w:pgSz w:w="11907" w:h="16840"/>
      <w:pgMar w:top="1440" w:right="1470" w:bottom="1440" w:left="1077"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魏碑简体">
    <w:altName w:val="微软雅黑"/>
    <w:panose1 w:val="02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238291">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251293"/>
    <w:multiLevelType w:val="multilevel"/>
    <w:tmpl w:val="3C251293"/>
    <w:lvl w:ilvl="0" w:tentative="0">
      <w:start w:val="1"/>
      <w:numFmt w:val="decimal"/>
      <w:lvlText w:val="4.3.%1"/>
      <w:lvlJc w:val="left"/>
      <w:pPr>
        <w:tabs>
          <w:tab w:val="left" w:pos="840"/>
        </w:tabs>
        <w:ind w:left="840" w:hanging="420"/>
      </w:pPr>
      <w:rPr>
        <w:rFonts w:hint="eastAsia"/>
        <w:b w:val="0"/>
      </w:rPr>
    </w:lvl>
    <w:lvl w:ilvl="1" w:tentative="0">
      <w:start w:val="1"/>
      <w:numFmt w:val="decimal"/>
      <w:lvlText w:val="5.%2"/>
      <w:lvlJc w:val="left"/>
      <w:pPr>
        <w:tabs>
          <w:tab w:val="left" w:pos="840"/>
        </w:tabs>
        <w:ind w:left="397" w:firstLine="23"/>
      </w:pPr>
      <w:rPr>
        <w:rFonts w:hint="eastAsia" w:ascii="宋体" w:eastAsia="宋体"/>
        <w:b w:val="0"/>
        <w:i w:val="0"/>
        <w:sz w:val="21"/>
      </w:rPr>
    </w:lvl>
    <w:lvl w:ilvl="2" w:tentative="0">
      <w:start w:val="1"/>
      <w:numFmt w:val="decimal"/>
      <w:lvlText w:val="6.%3"/>
      <w:lvlJc w:val="left"/>
      <w:pPr>
        <w:tabs>
          <w:tab w:val="left" w:pos="1260"/>
        </w:tabs>
        <w:ind w:left="817" w:firstLine="23"/>
      </w:pPr>
      <w:rPr>
        <w:rFonts w:hint="eastAsia" w:ascii="宋体" w:eastAsia="宋体"/>
        <w:b w:val="0"/>
        <w:i w:val="0"/>
        <w:sz w:val="21"/>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FkNDIyMzkwYjkxMzI5ZGQ2NmFjNTIyZjBmNGM2NmU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3DF3D4F"/>
    <w:rsid w:val="045A41EA"/>
    <w:rsid w:val="04931259"/>
    <w:rsid w:val="065D0DB2"/>
    <w:rsid w:val="08416F2D"/>
    <w:rsid w:val="0A502357"/>
    <w:rsid w:val="0AF75787"/>
    <w:rsid w:val="0C3C2DD6"/>
    <w:rsid w:val="0C693DF6"/>
    <w:rsid w:val="0F6949B9"/>
    <w:rsid w:val="0FA7334B"/>
    <w:rsid w:val="11AC1D80"/>
    <w:rsid w:val="14A213F8"/>
    <w:rsid w:val="15C0276A"/>
    <w:rsid w:val="17B55FF2"/>
    <w:rsid w:val="18A90670"/>
    <w:rsid w:val="190D30A5"/>
    <w:rsid w:val="1A9210DE"/>
    <w:rsid w:val="1C3A718F"/>
    <w:rsid w:val="1D0E6271"/>
    <w:rsid w:val="205F020B"/>
    <w:rsid w:val="23F6749C"/>
    <w:rsid w:val="262C11AD"/>
    <w:rsid w:val="264D6D44"/>
    <w:rsid w:val="274A49E9"/>
    <w:rsid w:val="29796396"/>
    <w:rsid w:val="2D34414E"/>
    <w:rsid w:val="2F5A6DBC"/>
    <w:rsid w:val="316F691B"/>
    <w:rsid w:val="33847915"/>
    <w:rsid w:val="34294B74"/>
    <w:rsid w:val="34F76C36"/>
    <w:rsid w:val="36437163"/>
    <w:rsid w:val="38822413"/>
    <w:rsid w:val="39481A9A"/>
    <w:rsid w:val="3E3770BC"/>
    <w:rsid w:val="3EAF1EBE"/>
    <w:rsid w:val="400A0C2B"/>
    <w:rsid w:val="42650422"/>
    <w:rsid w:val="43AA712C"/>
    <w:rsid w:val="47F72DE2"/>
    <w:rsid w:val="48AE77F9"/>
    <w:rsid w:val="49916AB0"/>
    <w:rsid w:val="4A1D17C2"/>
    <w:rsid w:val="4E02772B"/>
    <w:rsid w:val="4F7E26BC"/>
    <w:rsid w:val="508431D1"/>
    <w:rsid w:val="51316335"/>
    <w:rsid w:val="523634E2"/>
    <w:rsid w:val="52543B4B"/>
    <w:rsid w:val="53193986"/>
    <w:rsid w:val="539126F2"/>
    <w:rsid w:val="53B546F8"/>
    <w:rsid w:val="53F1471C"/>
    <w:rsid w:val="577F2AA1"/>
    <w:rsid w:val="57F435E4"/>
    <w:rsid w:val="58374651"/>
    <w:rsid w:val="5A470794"/>
    <w:rsid w:val="5A5B7F3B"/>
    <w:rsid w:val="5EB033F0"/>
    <w:rsid w:val="608B2DCE"/>
    <w:rsid w:val="61D858B1"/>
    <w:rsid w:val="625E7ACB"/>
    <w:rsid w:val="67A63303"/>
    <w:rsid w:val="68D24018"/>
    <w:rsid w:val="6AB0617B"/>
    <w:rsid w:val="716312FB"/>
    <w:rsid w:val="72D75DC2"/>
    <w:rsid w:val="74753B7F"/>
    <w:rsid w:val="74FB6702"/>
    <w:rsid w:val="780D6A49"/>
    <w:rsid w:val="78A45CEC"/>
    <w:rsid w:val="7A073341"/>
    <w:rsid w:val="7B7A6D7B"/>
    <w:rsid w:val="7F9D2CB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 w:type="paragraph" w:styleId="22">
    <w:name w:val="List Paragraph"/>
    <w:basedOn w:val="1"/>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wisdri</Company>
  <Pages>5</Pages>
  <Words>2187</Words>
  <Characters>2798</Characters>
  <Lines>16</Lines>
  <Paragraphs>4</Paragraphs>
  <TotalTime>0</TotalTime>
  <ScaleCrop>false</ScaleCrop>
  <LinksUpToDate>false</LinksUpToDate>
  <CharactersWithSpaces>3007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无题。</cp:lastModifiedBy>
  <cp:lastPrinted>2010-06-13T03:59:00Z</cp:lastPrinted>
  <dcterms:modified xsi:type="dcterms:W3CDTF">2026-04-02T01:05:47Z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07A5EB44A7FC4B2CA76254FAEFC86FC7_13</vt:lpwstr>
  </property>
  <property fmtid="{D5CDD505-2E9C-101B-9397-08002B2CF9AE}" pid="4" name="KSOTemplateDocerSaveRecord">
    <vt:lpwstr>eyJoZGlkIjoiZWMzMDBhOTA1NGY5YjdkNDdmN2I1ZjkzODE5NjhiNGQiLCJ1c2VySWQiOiI1MDg3OTQ3ODMifQ==</vt:lpwstr>
  </property>
</Properties>
</file>